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F43" w:rsidRPr="00816DE6" w:rsidRDefault="000A7F43" w:rsidP="000A7F43">
      <w:pPr>
        <w:jc w:val="center"/>
      </w:pPr>
      <w:r w:rsidRPr="00702FDE">
        <w:t>MATR</w:t>
      </w:r>
      <w:r w:rsidR="00621229">
        <w:t>I</w:t>
      </w:r>
      <w:r w:rsidR="00AE4AA0">
        <w:t xml:space="preserve">Z DE </w:t>
      </w:r>
      <w:r w:rsidR="00AE4AA0" w:rsidRPr="00816DE6">
        <w:t>INDICADORES 201</w:t>
      </w:r>
      <w:r w:rsidR="00887CD6" w:rsidRPr="00816DE6">
        <w:t>9</w:t>
      </w:r>
    </w:p>
    <w:p w:rsidR="000A7F43" w:rsidRPr="00816DE6" w:rsidRDefault="000A7F43" w:rsidP="000A7F43">
      <w:pPr>
        <w:jc w:val="center"/>
      </w:pPr>
      <w:r w:rsidRPr="00816DE6">
        <w:t xml:space="preserve">DEL PROGRAMA </w:t>
      </w:r>
      <w:r w:rsidR="006E5722" w:rsidRPr="00816DE6">
        <w:t>E023 “</w:t>
      </w:r>
      <w:r w:rsidR="00C74C81" w:rsidRPr="00816DE6">
        <w:t>ATENCIÓN A LA SALUD</w:t>
      </w:r>
      <w:r w:rsidR="006E5722" w:rsidRPr="00816DE6">
        <w:t>”</w:t>
      </w:r>
    </w:p>
    <w:p w:rsidR="000A7F43" w:rsidRPr="003757E3" w:rsidRDefault="000A7F43" w:rsidP="000A7F43">
      <w:pPr>
        <w:jc w:val="center"/>
        <w:rPr>
          <w:sz w:val="20"/>
          <w:szCs w:val="20"/>
        </w:rPr>
      </w:pPr>
      <w:r w:rsidRPr="00816DE6">
        <w:t>FICHA TÉCNICA</w:t>
      </w:r>
      <w:r w:rsidR="00222EDA" w:rsidRPr="00816DE6">
        <w:t xml:space="preserve"> </w:t>
      </w:r>
      <w:r w:rsidR="007B57ED" w:rsidRPr="003757E3">
        <w:rPr>
          <w:highlight w:val="yellow"/>
        </w:rPr>
        <w:t xml:space="preserve">NOVIEMBRE </w:t>
      </w:r>
      <w:r w:rsidR="00B94295" w:rsidRPr="003757E3">
        <w:rPr>
          <w:highlight w:val="yellow"/>
        </w:rPr>
        <w:t>1</w:t>
      </w:r>
      <w:r w:rsidR="003757E3" w:rsidRPr="003757E3">
        <w:rPr>
          <w:highlight w:val="yellow"/>
        </w:rPr>
        <w:t>5</w:t>
      </w:r>
      <w:r w:rsidR="00887CD6" w:rsidRPr="003757E3">
        <w:rPr>
          <w:highlight w:val="yellow"/>
        </w:rPr>
        <w:t xml:space="preserve"> 2018</w:t>
      </w:r>
      <w:r w:rsidR="00B94295" w:rsidRPr="003757E3">
        <w:rPr>
          <w:highlight w:val="yellow"/>
        </w:rPr>
        <w:t xml:space="preserve"> FINAL</w:t>
      </w: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0A24E1" w:rsidTr="00D52C43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1C394E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1D528F">
              <w:rPr>
                <w:rFonts w:ascii="Arial" w:hAnsi="Arial" w:cs="Arial"/>
                <w:b/>
                <w:bCs/>
                <w:sz w:val="20"/>
                <w:szCs w:val="20"/>
              </w:rPr>
              <w:t>roporción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 w:rsidR="00BB03A9">
              <w:rPr>
                <w:rFonts w:ascii="Arial" w:hAnsi="Arial" w:cs="Arial"/>
                <w:b/>
                <w:bCs/>
                <w:sz w:val="20"/>
                <w:szCs w:val="20"/>
              </w:rPr>
              <w:t>consultas</w:t>
            </w:r>
            <w:r w:rsidR="00312A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primera vez respecto a </w:t>
            </w:r>
            <w:proofErr w:type="spellStart"/>
            <w:r w:rsidR="00312A92">
              <w:rPr>
                <w:rFonts w:ascii="Arial" w:hAnsi="Arial" w:cs="Arial"/>
                <w:b/>
                <w:bCs/>
                <w:sz w:val="20"/>
                <w:szCs w:val="20"/>
              </w:rPr>
              <w:t>preconsultas</w:t>
            </w:r>
            <w:proofErr w:type="spellEnd"/>
          </w:p>
        </w:tc>
      </w:tr>
      <w:tr w:rsidR="008325CB" w:rsidRPr="006962E7" w:rsidTr="00D52C43">
        <w:tc>
          <w:tcPr>
            <w:tcW w:w="10426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D52C43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D52C43">
        <w:tc>
          <w:tcPr>
            <w:tcW w:w="10426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D52C43">
        <w:tc>
          <w:tcPr>
            <w:tcW w:w="4320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06" w:type="dxa"/>
            <w:gridSpan w:val="16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D52C43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C15AEC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D52C43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D52C43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946FF" w:rsidRPr="001946F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A868C2">
              <w:rPr>
                <w:rFonts w:ascii="Arial" w:hAnsi="Arial" w:cs="Arial"/>
                <w:b/>
                <w:bCs/>
                <w:sz w:val="20"/>
                <w:szCs w:val="20"/>
              </w:rPr>
              <w:t>Actividad:</w:t>
            </w:r>
            <w:r w:rsidR="009F33FD" w:rsidRPr="001946F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946FF">
              <w:rPr>
                <w:rFonts w:ascii="Arial" w:hAnsi="Arial" w:cs="Arial"/>
                <w:bCs/>
                <w:iCs/>
                <w:sz w:val="20"/>
                <w:szCs w:val="20"/>
              </w:rPr>
              <w:t>Valoración de usuarios</w:t>
            </w:r>
          </w:p>
          <w:p w:rsidR="00E23603" w:rsidRPr="000A24E1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D52C43">
        <w:tc>
          <w:tcPr>
            <w:tcW w:w="10426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D52C43">
        <w:tc>
          <w:tcPr>
            <w:tcW w:w="468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47733" w:rsidTr="00D52C43">
        <w:tc>
          <w:tcPr>
            <w:tcW w:w="4680" w:type="dxa"/>
            <w:gridSpan w:val="12"/>
            <w:shd w:val="clear" w:color="auto" w:fill="auto"/>
          </w:tcPr>
          <w:p w:rsidR="0087133B" w:rsidRDefault="0087133B" w:rsidP="00B74A5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2A92" w:rsidRPr="006E5722" w:rsidRDefault="00312A92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6E5722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1D528F">
              <w:rPr>
                <w:rFonts w:ascii="Arial" w:hAnsi="Arial" w:cs="Arial"/>
                <w:bCs/>
                <w:sz w:val="20"/>
                <w:szCs w:val="20"/>
              </w:rPr>
              <w:t>roporción</w:t>
            </w:r>
            <w:r w:rsidRPr="006E5722">
              <w:rPr>
                <w:rFonts w:ascii="Arial" w:hAnsi="Arial" w:cs="Arial"/>
                <w:bCs/>
                <w:sz w:val="20"/>
                <w:szCs w:val="20"/>
              </w:rPr>
              <w:t xml:space="preserve"> de consultas de primera vez respecto a </w:t>
            </w:r>
            <w:proofErr w:type="spellStart"/>
            <w:r w:rsidRPr="006E5722">
              <w:rPr>
                <w:rFonts w:ascii="Arial" w:hAnsi="Arial" w:cs="Arial"/>
                <w:bCs/>
                <w:sz w:val="20"/>
                <w:szCs w:val="20"/>
              </w:rPr>
              <w:t>preconsultas</w:t>
            </w:r>
            <w:proofErr w:type="spellEnd"/>
          </w:p>
          <w:p w:rsidR="0087133B" w:rsidRPr="00821921" w:rsidRDefault="007576DA" w:rsidP="004D696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B9410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462B57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6550D1" w:rsidRPr="000A24E1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D52C43">
        <w:tc>
          <w:tcPr>
            <w:tcW w:w="4680" w:type="dxa"/>
            <w:gridSpan w:val="12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Default="0087133B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4722D" w:rsidRDefault="007576D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Efic</w:t>
            </w:r>
            <w:r w:rsidR="00B65107">
              <w:rPr>
                <w:rFonts w:ascii="Arial" w:hAnsi="Arial" w:cs="Arial"/>
                <w:bCs/>
                <w:sz w:val="20"/>
                <w:szCs w:val="20"/>
              </w:rPr>
              <w:t>iencia</w:t>
            </w:r>
          </w:p>
          <w:p w:rsidR="00507DF3" w:rsidRPr="000A24E1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C6180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87133B" w:rsidRDefault="0087133B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C45" w:rsidRDefault="00B46C45" w:rsidP="00025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Muestra la proporción de los usuarios valorados a los que se les abre expediente por primera vez para su atención</w:t>
            </w:r>
          </w:p>
          <w:p w:rsidR="00AD2E4A" w:rsidRDefault="00AD2E4A" w:rsidP="00462B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2565E" w:rsidRPr="00551C99" w:rsidRDefault="0002565E" w:rsidP="00462B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Tr="00D52C4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236D2" w:rsidRDefault="00A236D2" w:rsidP="00964615">
            <w:pPr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236D2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1E2C5C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A236D2">
              <w:rPr>
                <w:rFonts w:ascii="Arial" w:hAnsi="Arial" w:cs="Arial"/>
                <w:bCs/>
                <w:sz w:val="20"/>
                <w:szCs w:val="20"/>
              </w:rPr>
              <w:t xml:space="preserve"> de consultas de primera vez otorgadas  </w:t>
            </w:r>
          </w:p>
          <w:p w:rsidR="00A236D2" w:rsidRDefault="00A236D2" w:rsidP="00964615">
            <w:pPr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236D2">
              <w:rPr>
                <w:rFonts w:ascii="Arial" w:hAnsi="Arial" w:cs="Arial"/>
                <w:bCs/>
                <w:sz w:val="20"/>
                <w:szCs w:val="20"/>
              </w:rPr>
              <w:t>en el periodo</w:t>
            </w:r>
            <w:r w:rsidR="006E57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236D2">
              <w:rPr>
                <w:rFonts w:ascii="Arial" w:hAnsi="Arial" w:cs="Arial"/>
                <w:bCs/>
                <w:sz w:val="20"/>
                <w:szCs w:val="20"/>
              </w:rPr>
              <w:t xml:space="preserve">/ </w:t>
            </w:r>
            <w:r w:rsidR="006A4D6B">
              <w:rPr>
                <w:rFonts w:ascii="Arial" w:hAnsi="Arial" w:cs="Arial"/>
                <w:bCs/>
                <w:sz w:val="20"/>
                <w:szCs w:val="20"/>
              </w:rPr>
              <w:t xml:space="preserve">Número </w:t>
            </w:r>
            <w:r w:rsidRPr="00A236D2"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proofErr w:type="spellStart"/>
            <w:r w:rsidRPr="00A236D2">
              <w:rPr>
                <w:rFonts w:ascii="Arial" w:hAnsi="Arial" w:cs="Arial"/>
                <w:bCs/>
                <w:sz w:val="20"/>
                <w:szCs w:val="20"/>
              </w:rPr>
              <w:t>preconsultas</w:t>
            </w:r>
            <w:proofErr w:type="spellEnd"/>
            <w:r w:rsidRPr="00A236D2">
              <w:rPr>
                <w:rFonts w:ascii="Arial" w:hAnsi="Arial" w:cs="Arial"/>
                <w:bCs/>
                <w:sz w:val="20"/>
                <w:szCs w:val="20"/>
              </w:rPr>
              <w:t xml:space="preserve"> otorgadas </w:t>
            </w:r>
          </w:p>
          <w:p w:rsidR="00653F03" w:rsidRDefault="00A236D2" w:rsidP="00964615">
            <w:pPr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236D2">
              <w:rPr>
                <w:rFonts w:ascii="Arial" w:hAnsi="Arial" w:cs="Arial"/>
                <w:bCs/>
                <w:sz w:val="20"/>
                <w:szCs w:val="20"/>
              </w:rPr>
              <w:t>en el periodo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02565E" w:rsidRPr="00B82EDE" w:rsidRDefault="0002565E" w:rsidP="00964615">
            <w:pPr>
              <w:ind w:left="83"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Default="00507DF3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3846" w:rsidRPr="00814814" w:rsidRDefault="002B466F" w:rsidP="00AD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D52C4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D52C43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32B4A" w:rsidRPr="00032B4A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Tr="00D52C43">
        <w:tc>
          <w:tcPr>
            <w:tcW w:w="10426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D52C43">
        <w:tc>
          <w:tcPr>
            <w:tcW w:w="1260" w:type="dxa"/>
            <w:gridSpan w:val="2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0A24E1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D52C43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0702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0702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 w:rsidR="00032B4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0E3BA8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D52C43">
        <w:tc>
          <w:tcPr>
            <w:tcW w:w="10426" w:type="dxa"/>
            <w:gridSpan w:val="26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62B57" w:rsidRDefault="00AE132E" w:rsidP="00462B57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62B57">
              <w:rPr>
                <w:rFonts w:ascii="Arial" w:hAnsi="Arial" w:cs="Arial"/>
                <w:bCs/>
                <w:sz w:val="18"/>
                <w:szCs w:val="18"/>
              </w:rPr>
              <w:t xml:space="preserve">Evalúa indirectamente el funcionamiento del Sistema de Referencia y </w:t>
            </w:r>
            <w:proofErr w:type="spellStart"/>
            <w:r w:rsidR="00462B57">
              <w:rPr>
                <w:rFonts w:ascii="Arial" w:hAnsi="Arial" w:cs="Arial"/>
                <w:bCs/>
                <w:sz w:val="18"/>
                <w:szCs w:val="18"/>
              </w:rPr>
              <w:t>Contrarreferencia</w:t>
            </w:r>
            <w:proofErr w:type="spellEnd"/>
            <w:r w:rsidR="00462B57">
              <w:rPr>
                <w:rFonts w:ascii="Arial" w:hAnsi="Arial" w:cs="Arial"/>
                <w:bCs/>
                <w:sz w:val="18"/>
                <w:szCs w:val="18"/>
              </w:rPr>
              <w:t xml:space="preserve"> por la pertinencia de la     referencia.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D0C29" w:rsidRDefault="00AE132E" w:rsidP="004D0C2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0C29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AE132E" w:rsidRPr="005B6EB7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AE132E" w:rsidRPr="00D73FEB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AE132E" w:rsidRDefault="00AE132E" w:rsidP="00AE132E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825C4" w:rsidRPr="00E903CF" w:rsidRDefault="00AE132E" w:rsidP="00462B57">
            <w:pPr>
              <w:rPr>
                <w:rFonts w:ascii="Arial" w:hAnsi="Arial" w:cs="Arial"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96DA6" w:rsidRPr="00E903CF">
              <w:rPr>
                <w:rFonts w:ascii="Arial" w:hAnsi="Arial" w:cs="Arial"/>
                <w:bCs/>
                <w:sz w:val="18"/>
                <w:szCs w:val="18"/>
              </w:rPr>
              <w:t xml:space="preserve">Si, </w:t>
            </w:r>
            <w:r w:rsidR="008825C4" w:rsidRPr="00E903CF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462B57" w:rsidRPr="00E903CF">
              <w:rPr>
                <w:rFonts w:ascii="Arial" w:hAnsi="Arial" w:cs="Arial"/>
                <w:bCs/>
                <w:sz w:val="18"/>
                <w:szCs w:val="18"/>
              </w:rPr>
              <w:t>ermite planear</w:t>
            </w:r>
            <w:r w:rsidR="00462B57" w:rsidRPr="00E903CF">
              <w:rPr>
                <w:rFonts w:ascii="Arial" w:hAnsi="Arial" w:cs="Arial"/>
                <w:sz w:val="18"/>
                <w:szCs w:val="18"/>
              </w:rPr>
              <w:t xml:space="preserve"> la atención especializada al paciente a partir de su valoración respecto a que su </w:t>
            </w:r>
          </w:p>
          <w:p w:rsidR="00E903CF" w:rsidRDefault="008825C4" w:rsidP="00462B57">
            <w:pPr>
              <w:rPr>
                <w:rFonts w:ascii="Arial" w:hAnsi="Arial" w:cs="Arial"/>
                <w:sz w:val="18"/>
                <w:szCs w:val="18"/>
              </w:rPr>
            </w:pPr>
            <w:r w:rsidRPr="00E903CF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E903C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62B57" w:rsidRPr="00E903CF">
              <w:rPr>
                <w:rFonts w:ascii="Arial" w:hAnsi="Arial" w:cs="Arial"/>
                <w:sz w:val="18"/>
                <w:szCs w:val="18"/>
              </w:rPr>
              <w:t xml:space="preserve">padecimiento corresponde a la cartera de servicios o vocación institucional </w:t>
            </w:r>
            <w:r w:rsidRPr="00E903CF">
              <w:rPr>
                <w:rFonts w:ascii="Arial" w:hAnsi="Arial" w:cs="Arial"/>
                <w:sz w:val="18"/>
                <w:szCs w:val="18"/>
              </w:rPr>
              <w:t>d</w:t>
            </w:r>
            <w:r w:rsidR="00462B57" w:rsidRPr="00E903CF">
              <w:rPr>
                <w:rFonts w:ascii="Arial" w:hAnsi="Arial" w:cs="Arial"/>
                <w:sz w:val="18"/>
                <w:szCs w:val="18"/>
              </w:rPr>
              <w:t xml:space="preserve">e las </w:t>
            </w:r>
            <w:r w:rsidRPr="00E903CF">
              <w:rPr>
                <w:rFonts w:ascii="Arial" w:hAnsi="Arial" w:cs="Arial"/>
                <w:sz w:val="18"/>
                <w:szCs w:val="18"/>
              </w:rPr>
              <w:t xml:space="preserve">entidades </w:t>
            </w:r>
            <w:r w:rsidR="00462B57" w:rsidRPr="00E903CF">
              <w:rPr>
                <w:rFonts w:ascii="Arial" w:hAnsi="Arial" w:cs="Arial"/>
                <w:sz w:val="18"/>
                <w:szCs w:val="18"/>
              </w:rPr>
              <w:t xml:space="preserve">que </w:t>
            </w:r>
            <w:r w:rsidRPr="00E903CF">
              <w:rPr>
                <w:rFonts w:ascii="Arial" w:hAnsi="Arial" w:cs="Arial"/>
                <w:sz w:val="18"/>
                <w:szCs w:val="18"/>
              </w:rPr>
              <w:t>i</w:t>
            </w:r>
            <w:r w:rsidR="00462B57" w:rsidRPr="00E903CF">
              <w:rPr>
                <w:rFonts w:ascii="Arial" w:hAnsi="Arial" w:cs="Arial"/>
                <w:sz w:val="18"/>
                <w:szCs w:val="18"/>
              </w:rPr>
              <w:t>ntegran el</w:t>
            </w:r>
          </w:p>
          <w:p w:rsidR="00462B57" w:rsidRPr="00E903CF" w:rsidRDefault="00462B57" w:rsidP="00462B57">
            <w:pPr>
              <w:rPr>
                <w:rFonts w:ascii="Arial" w:hAnsi="Arial" w:cs="Arial"/>
                <w:sz w:val="18"/>
                <w:szCs w:val="18"/>
              </w:rPr>
            </w:pPr>
            <w:r w:rsidRPr="00E903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03CF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E903CF">
              <w:rPr>
                <w:rFonts w:ascii="Arial" w:hAnsi="Arial" w:cs="Arial"/>
                <w:sz w:val="18"/>
                <w:szCs w:val="18"/>
              </w:rPr>
              <w:t>programa</w:t>
            </w:r>
          </w:p>
          <w:p w:rsidR="0002565E" w:rsidRDefault="0002565E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565E" w:rsidRPr="000A24E1" w:rsidRDefault="0002565E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D52C43">
        <w:tc>
          <w:tcPr>
            <w:tcW w:w="10426" w:type="dxa"/>
            <w:gridSpan w:val="26"/>
            <w:shd w:val="clear" w:color="auto" w:fill="auto"/>
          </w:tcPr>
          <w:p w:rsidR="005E6741" w:rsidRPr="000A24E1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A402F" w:rsidRPr="009A402F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190821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887CD6" w:rsidRPr="00042B02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D52C43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4854" w:rsidRPr="000A24E1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5B6EB7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3D4E6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20204B">
              <w:rPr>
                <w:rFonts w:ascii="Arial" w:hAnsi="Arial" w:cs="Arial"/>
                <w:bCs/>
                <w:sz w:val="20"/>
                <w:szCs w:val="20"/>
              </w:rPr>
              <w:t>entidades</w:t>
            </w:r>
            <w:r w:rsidR="006E5722">
              <w:rPr>
                <w:rFonts w:ascii="Arial" w:hAnsi="Arial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Tr="00D52C43">
        <w:tc>
          <w:tcPr>
            <w:tcW w:w="10426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D52C43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D52C43">
        <w:trPr>
          <w:trHeight w:val="274"/>
        </w:trPr>
        <w:tc>
          <w:tcPr>
            <w:tcW w:w="1042" w:type="dxa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02248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D52C43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5B6EB7" w:rsidRDefault="009A402F" w:rsidP="005E5760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5B6EB7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5B6EB7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9E1033" w:rsidRPr="005B6EB7" w:rsidRDefault="00C1631E" w:rsidP="009E103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="00235966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="00235966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Tr="00D52C43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D52C43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5B6EB7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Tr="00D52C43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0A24E1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Default="00C1631E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5E5760" w:rsidRDefault="00C1631E" w:rsidP="00BB03A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5E5760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5E5760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5E5760" w:rsidRDefault="00C1631E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5E5760" w:rsidRDefault="00C1631E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</w:t>
            </w:r>
            <w:proofErr w:type="spellStart"/>
            <w:r w:rsidR="005E5760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5B6EB7" w:rsidRDefault="00C1631E" w:rsidP="006965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</w:t>
            </w:r>
            <w:r w:rsidR="005E5760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1D73C0" w:rsidTr="00D52C43">
        <w:trPr>
          <w:trHeight w:val="274"/>
        </w:trPr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1D73C0" w:rsidRPr="000A24E1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Tr="00D52C43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C00F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 w:rsidR="00E923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Tr="00D52C43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Tr="00D52C43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C563CA" w:rsidRPr="005B6E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6E5722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65839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771B7A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065839">
              <w:rPr>
                <w:rFonts w:ascii="Arial" w:hAnsi="Arial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:rsidR="003E4854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65839">
              <w:rPr>
                <w:rFonts w:ascii="Arial" w:hAnsi="Arial" w:cs="Arial"/>
                <w:bCs/>
                <w:sz w:val="20"/>
                <w:szCs w:val="20"/>
              </w:rPr>
              <w:t>periodo</w:t>
            </w:r>
          </w:p>
          <w:p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36C7" w:rsidRPr="005B6EB7" w:rsidRDefault="003F083A" w:rsidP="0006583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923BD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653F03" w:rsidRPr="000A24E1" w:rsidRDefault="00065839" w:rsidP="00771B7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5839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771B7A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Pr="0006583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proofErr w:type="spellStart"/>
            <w:r w:rsidRPr="00065839">
              <w:rPr>
                <w:rFonts w:ascii="Arial" w:hAnsi="Arial" w:cs="Arial"/>
                <w:bCs/>
                <w:sz w:val="20"/>
                <w:szCs w:val="20"/>
              </w:rPr>
              <w:t>preconsultas</w:t>
            </w:r>
            <w:proofErr w:type="spellEnd"/>
            <w:r w:rsidRPr="00065839">
              <w:rPr>
                <w:rFonts w:ascii="Arial" w:hAnsi="Arial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F01C0F" w:rsidRDefault="00F01C0F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1C0F" w:rsidRDefault="00065839" w:rsidP="00025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5839">
              <w:rPr>
                <w:rFonts w:ascii="Arial" w:hAnsi="Arial" w:cs="Arial"/>
                <w:bCs/>
                <w:sz w:val="20"/>
                <w:szCs w:val="20"/>
              </w:rPr>
              <w:t>Consultas de primera vez otorgadas en el periodo</w:t>
            </w:r>
            <w:r w:rsidR="0053522F">
              <w:rPr>
                <w:rFonts w:ascii="Arial" w:hAnsi="Arial" w:cs="Arial"/>
                <w:bCs/>
                <w:sz w:val="20"/>
                <w:szCs w:val="20"/>
              </w:rPr>
              <w:t xml:space="preserve">  a pacientes no incorporados a la institución</w:t>
            </w:r>
            <w:r w:rsidR="006E5722">
              <w:rPr>
                <w:rFonts w:ascii="Arial" w:hAnsi="Arial" w:cs="Arial"/>
                <w:bCs/>
                <w:sz w:val="20"/>
                <w:szCs w:val="20"/>
              </w:rPr>
              <w:t xml:space="preserve"> previamente</w:t>
            </w:r>
          </w:p>
          <w:p w:rsidR="00733DB7" w:rsidRPr="008C2DFD" w:rsidRDefault="00353BAB" w:rsidP="00025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E58AA" w:rsidRDefault="00065839" w:rsidP="0002565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65839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FE10DA">
              <w:rPr>
                <w:rFonts w:ascii="Arial" w:hAnsi="Arial" w:cs="Arial"/>
                <w:bCs/>
                <w:sz w:val="20"/>
                <w:szCs w:val="20"/>
              </w:rPr>
              <w:t>reconsultas</w:t>
            </w:r>
            <w:proofErr w:type="spellEnd"/>
            <w:r w:rsidR="00FE10DA">
              <w:rPr>
                <w:rFonts w:ascii="Arial" w:hAnsi="Arial" w:cs="Arial"/>
                <w:bCs/>
                <w:sz w:val="20"/>
                <w:szCs w:val="20"/>
              </w:rPr>
              <w:t xml:space="preserve"> otorgadas en el perí</w:t>
            </w:r>
            <w:r w:rsidRPr="00065839">
              <w:rPr>
                <w:rFonts w:ascii="Arial" w:hAnsi="Arial" w:cs="Arial"/>
                <w:bCs/>
                <w:sz w:val="20"/>
                <w:szCs w:val="20"/>
              </w:rPr>
              <w:t>odo</w:t>
            </w:r>
            <w:r w:rsidR="00FE10DA">
              <w:rPr>
                <w:rFonts w:ascii="Arial" w:hAnsi="Arial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>
              <w:rPr>
                <w:rFonts w:ascii="Arial" w:hAnsi="Arial" w:cs="Arial"/>
                <w:bCs/>
                <w:sz w:val="20"/>
                <w:szCs w:val="20"/>
              </w:rPr>
              <w:t xml:space="preserve"> previamente</w:t>
            </w:r>
          </w:p>
          <w:p w:rsidR="00A868C2" w:rsidRPr="008C2DFD" w:rsidRDefault="00A868C2" w:rsidP="000658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3CA" w:rsidTr="00D52C43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0A24E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C563CA" w:rsidRPr="000A24E1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Tr="00D52C43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926890" w:rsidRPr="00A865F9" w:rsidRDefault="00523AB4" w:rsidP="00CD40B1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40B1"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A865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926890"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Informe de desempeño MIR E023.</w:t>
            </w:r>
          </w:p>
          <w:p w:rsidR="00926890" w:rsidRPr="00A865F9" w:rsidRDefault="00926890" w:rsidP="00926890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865F9">
              <w:rPr>
                <w:rFonts w:ascii="Arial" w:hAnsi="Arial" w:cs="Arial"/>
                <w:bCs/>
                <w:sz w:val="20"/>
                <w:szCs w:val="20"/>
              </w:rPr>
              <w:t xml:space="preserve">Proporción de consultas de primera vez respecto a </w:t>
            </w:r>
            <w:proofErr w:type="spellStart"/>
            <w:r w:rsidRPr="00A865F9">
              <w:rPr>
                <w:rFonts w:ascii="Arial" w:hAnsi="Arial" w:cs="Arial"/>
                <w:bCs/>
                <w:sz w:val="20"/>
                <w:szCs w:val="20"/>
              </w:rPr>
              <w:t>preconsultas</w:t>
            </w:r>
            <w:proofErr w:type="spellEnd"/>
          </w:p>
          <w:p w:rsidR="009C4529" w:rsidRPr="009C4529" w:rsidRDefault="00CD40B1" w:rsidP="009C4529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 w:rsidRPr="009C452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/Proporci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consultas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primera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vez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respecto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="004E446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9C4529"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preconsultas</w:t>
            </w:r>
            <w:proofErr w:type="spellEnd"/>
          </w:p>
          <w:p w:rsidR="00CD40B1" w:rsidRPr="000930A7" w:rsidRDefault="00CD40B1" w:rsidP="00CD40B1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CD40B1" w:rsidRDefault="00CD40B1" w:rsidP="00CD40B1">
            <w:pPr>
              <w:tabs>
                <w:tab w:val="num" w:pos="0"/>
              </w:tabs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26890" w:rsidRPr="000A24E1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26890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6890" w:rsidRPr="005B6EB7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Consulta</w:t>
            </w:r>
          </w:p>
        </w:tc>
      </w:tr>
      <w:tr w:rsidR="00926890" w:rsidTr="00D52C43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926890" w:rsidRPr="00A865F9" w:rsidRDefault="00523AB4" w:rsidP="00CD40B1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40B1"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A865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926890" w:rsidRPr="00A865F9">
              <w:rPr>
                <w:rFonts w:ascii="Arial" w:hAnsi="Arial" w:cs="Arial"/>
                <w:b/>
                <w:bCs/>
                <w:sz w:val="20"/>
                <w:szCs w:val="20"/>
              </w:rPr>
              <w:t>Informe de desempeño MIR E023.</w:t>
            </w:r>
          </w:p>
          <w:p w:rsidR="00926890" w:rsidRPr="00A865F9" w:rsidRDefault="00926890" w:rsidP="00926890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865F9">
              <w:rPr>
                <w:rFonts w:ascii="Arial" w:hAnsi="Arial" w:cs="Arial"/>
                <w:bCs/>
                <w:sz w:val="20"/>
                <w:szCs w:val="20"/>
              </w:rPr>
              <w:t xml:space="preserve">Proporción de consultas de primera vez respecto a </w:t>
            </w:r>
            <w:proofErr w:type="spellStart"/>
            <w:r w:rsidRPr="00A865F9">
              <w:rPr>
                <w:rFonts w:ascii="Arial" w:hAnsi="Arial" w:cs="Arial"/>
                <w:bCs/>
                <w:sz w:val="20"/>
                <w:szCs w:val="20"/>
              </w:rPr>
              <w:t>preconsultas</w:t>
            </w:r>
            <w:proofErr w:type="spellEnd"/>
          </w:p>
          <w:p w:rsidR="003274B1" w:rsidRPr="009C4529" w:rsidRDefault="003274B1" w:rsidP="003274B1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r w:rsidRPr="009C4529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/Proporci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o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consultas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primera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vez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respecto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9C4529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preconsultas</w:t>
            </w:r>
            <w:proofErr w:type="spellEnd"/>
          </w:p>
          <w:p w:rsidR="00CD40B1" w:rsidRPr="000930A7" w:rsidRDefault="00CD40B1" w:rsidP="00CD40B1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CD40B1" w:rsidRDefault="00CD40B1" w:rsidP="00CD40B1">
            <w:pPr>
              <w:tabs>
                <w:tab w:val="num" w:pos="0"/>
              </w:tabs>
              <w:ind w:right="-468"/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26890" w:rsidRPr="000A24E1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26890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6890" w:rsidRPr="005B6EB7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Consulta</w:t>
            </w:r>
            <w:bookmarkStart w:id="0" w:name="_GoBack"/>
            <w:bookmarkEnd w:id="0"/>
          </w:p>
        </w:tc>
      </w:tr>
      <w:tr w:rsidR="005A2A60" w:rsidTr="00D52C43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5A2A60" w:rsidRPr="005B6EB7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5A2A60" w:rsidTr="00D52C43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5A2A60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5A2A60" w:rsidRDefault="00887CD6" w:rsidP="00887CD6">
            <w:pPr>
              <w:rPr>
                <w:rFonts w:ascii="Arial" w:hAnsi="Arial" w:cs="Arial"/>
                <w:sz w:val="20"/>
                <w:szCs w:val="20"/>
              </w:rPr>
            </w:pPr>
            <w:r w:rsidRPr="00934F0F">
              <w:rPr>
                <w:rFonts w:ascii="Arial" w:hAnsi="Arial" w:cs="Arial"/>
                <w:sz w:val="20"/>
                <w:szCs w:val="20"/>
              </w:rPr>
              <w:t>Marzo 2020</w:t>
            </w:r>
            <w:r w:rsidR="005A2A60" w:rsidRPr="00954691">
              <w:rPr>
                <w:rFonts w:ascii="Arial" w:hAnsi="Arial" w:cs="Arial"/>
                <w:sz w:val="20"/>
                <w:szCs w:val="20"/>
              </w:rPr>
              <w:t xml:space="preserve"> (Definitivo</w:t>
            </w:r>
            <w:r w:rsidR="005A2A6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A2A60" w:rsidTr="00D52C43">
        <w:trPr>
          <w:trHeight w:val="274"/>
        </w:trPr>
        <w:tc>
          <w:tcPr>
            <w:tcW w:w="10426" w:type="dxa"/>
            <w:gridSpan w:val="26"/>
            <w:shd w:val="clear" w:color="auto" w:fill="FFCC99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Tr="0001024E">
        <w:trPr>
          <w:trHeight w:val="216"/>
        </w:trPr>
        <w:tc>
          <w:tcPr>
            <w:tcW w:w="3480" w:type="dxa"/>
            <w:gridSpan w:val="7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Tr="00D52C43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10" w:type="dxa"/>
            <w:gridSpan w:val="18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D52C43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Tr="00D52C43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2A60" w:rsidTr="00D52C43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5A2A60" w:rsidRPr="000A24E1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Tr="00D52C43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023FD7" w:rsidRDefault="00023FD7" w:rsidP="00C1631E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256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proofErr w:type="spellStart"/>
            <w:r w:rsidRPr="0002565E">
              <w:rPr>
                <w:rFonts w:ascii="Arial" w:hAnsi="Arial" w:cs="Arial"/>
                <w:b/>
                <w:bCs/>
                <w:sz w:val="20"/>
                <w:szCs w:val="20"/>
              </w:rPr>
              <w:t>preconsulta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es la actividad de consulta externa mediante la cual se realiza la valoración inicial de los pacientes que acuden a solicitar atención médica, que de acuerdo a la vocación o cartera de servicios se les aceptará como pacientes en la institución.</w:t>
            </w:r>
          </w:p>
          <w:p w:rsidR="00C77FD8" w:rsidRDefault="00C77FD8" w:rsidP="00C1631E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77FD8" w:rsidRDefault="00C77FD8" w:rsidP="00C1631E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Este indicador refleja el número de personas que por primera vez fueron incorporados como pacientes a la institución que se les otorgó una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preconsulta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E211F">
              <w:rPr>
                <w:rFonts w:ascii="Arial" w:hAnsi="Arial" w:cs="Arial"/>
                <w:bCs/>
                <w:sz w:val="20"/>
                <w:szCs w:val="20"/>
              </w:rPr>
              <w:t xml:space="preserve">o valoración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 forma previa.</w:t>
            </w:r>
          </w:p>
          <w:p w:rsidR="00023FD7" w:rsidRDefault="00023FD7" w:rsidP="00C1631E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92358" w:rsidRPr="00392358" w:rsidRDefault="00392358" w:rsidP="00C1631E">
            <w:pPr>
              <w:ind w:right="34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2565E">
              <w:rPr>
                <w:rFonts w:ascii="Arial" w:hAnsi="Arial" w:cs="Arial"/>
                <w:b/>
                <w:bCs/>
                <w:sz w:val="20"/>
                <w:szCs w:val="20"/>
              </w:rPr>
              <w:t>La consulta de primera vez</w:t>
            </w:r>
            <w:r w:rsidRPr="00392358">
              <w:rPr>
                <w:rFonts w:ascii="Arial" w:hAnsi="Arial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92358" w:rsidRPr="00392358" w:rsidRDefault="00392358" w:rsidP="0039235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A2A60" w:rsidRPr="000A24E1" w:rsidRDefault="00392358" w:rsidP="00D52C4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358">
              <w:rPr>
                <w:rFonts w:ascii="Arial" w:hAnsi="Arial" w:cs="Arial"/>
                <w:bCs/>
                <w:sz w:val="20"/>
                <w:szCs w:val="20"/>
              </w:rPr>
              <w:t>No se refiere a la primera vez en un servicio, que se deben considerar como consulta</w:t>
            </w:r>
            <w:r w:rsidR="001D0D1B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392358">
              <w:rPr>
                <w:rFonts w:ascii="Arial" w:hAnsi="Arial" w:cs="Arial"/>
                <w:bCs/>
                <w:sz w:val="20"/>
                <w:szCs w:val="20"/>
              </w:rPr>
              <w:t xml:space="preserve"> subsecuentes. </w:t>
            </w:r>
          </w:p>
        </w:tc>
      </w:tr>
    </w:tbl>
    <w:p w:rsidR="00E92259" w:rsidRDefault="00E92259" w:rsidP="004E399E"/>
    <w:sectPr w:rsidR="00E92259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5B56"/>
    <w:rsid w:val="000372AE"/>
    <w:rsid w:val="000408FC"/>
    <w:rsid w:val="00042B02"/>
    <w:rsid w:val="00045EEE"/>
    <w:rsid w:val="00053CBB"/>
    <w:rsid w:val="00056194"/>
    <w:rsid w:val="00061691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44CE"/>
    <w:rsid w:val="00125E79"/>
    <w:rsid w:val="0012611A"/>
    <w:rsid w:val="00134A05"/>
    <w:rsid w:val="0013665B"/>
    <w:rsid w:val="0014722D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5E51"/>
    <w:rsid w:val="004A2728"/>
    <w:rsid w:val="004A573E"/>
    <w:rsid w:val="004B0515"/>
    <w:rsid w:val="004B1AE3"/>
    <w:rsid w:val="004B3B83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E023E"/>
    <w:rsid w:val="006E5722"/>
    <w:rsid w:val="006E74AD"/>
    <w:rsid w:val="00702FDE"/>
    <w:rsid w:val="00705DAE"/>
    <w:rsid w:val="0071167C"/>
    <w:rsid w:val="007121EF"/>
    <w:rsid w:val="00712663"/>
    <w:rsid w:val="00716263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2C0A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6809"/>
    <w:rsid w:val="00AE132E"/>
    <w:rsid w:val="00AE3FB0"/>
    <w:rsid w:val="00AE464F"/>
    <w:rsid w:val="00AE4AA0"/>
    <w:rsid w:val="00AE747A"/>
    <w:rsid w:val="00AE7E7A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D011DB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4CC6"/>
    <w:rsid w:val="00DE60D6"/>
    <w:rsid w:val="00E101C7"/>
    <w:rsid w:val="00E10407"/>
    <w:rsid w:val="00E10625"/>
    <w:rsid w:val="00E122D6"/>
    <w:rsid w:val="00E13306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1C58B-C407-4421-AA45-887D5270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775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57</cp:revision>
  <cp:lastPrinted>2018-10-26T22:12:00Z</cp:lastPrinted>
  <dcterms:created xsi:type="dcterms:W3CDTF">2018-06-13T18:07:00Z</dcterms:created>
  <dcterms:modified xsi:type="dcterms:W3CDTF">2018-11-15T23:23:00Z</dcterms:modified>
</cp:coreProperties>
</file>