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E3" w:rsidRPr="002B428E" w:rsidRDefault="00AE19E3" w:rsidP="00342912">
      <w:pPr>
        <w:jc w:val="center"/>
      </w:pPr>
      <w:r w:rsidRPr="00267636">
        <w:t>MATR</w:t>
      </w:r>
      <w:r w:rsidR="00C208CF">
        <w:t>I</w:t>
      </w:r>
      <w:r w:rsidRPr="00267636">
        <w:t xml:space="preserve">Z DE </w:t>
      </w:r>
      <w:r w:rsidRPr="002B428E">
        <w:t>INDICADORES 201</w:t>
      </w:r>
      <w:r w:rsidR="004D0721" w:rsidRPr="002B428E">
        <w:t>9</w:t>
      </w:r>
    </w:p>
    <w:p w:rsidR="00AE19E3" w:rsidRPr="002B428E" w:rsidRDefault="00AE19E3" w:rsidP="00342912">
      <w:pPr>
        <w:jc w:val="center"/>
      </w:pPr>
      <w:r w:rsidRPr="002B428E">
        <w:t xml:space="preserve">DEL PROGRAMA </w:t>
      </w:r>
      <w:r w:rsidR="005C4C43" w:rsidRPr="002B428E">
        <w:t>E023 “</w:t>
      </w:r>
      <w:r w:rsidR="0063051D" w:rsidRPr="002B428E">
        <w:t xml:space="preserve">ATENCIÓN </w:t>
      </w:r>
      <w:r w:rsidR="005C4C43" w:rsidRPr="002B428E">
        <w:t>A LA SALUD”</w:t>
      </w:r>
    </w:p>
    <w:p w:rsidR="00AE19E3" w:rsidRPr="00E33B3A" w:rsidRDefault="00AE19E3" w:rsidP="00AE19E3">
      <w:pPr>
        <w:jc w:val="center"/>
      </w:pPr>
      <w:r w:rsidRPr="002B428E">
        <w:t>FICHA TÉCNICA</w:t>
      </w:r>
      <w:r w:rsidR="00D04337" w:rsidRPr="002B428E">
        <w:t xml:space="preserve"> </w:t>
      </w:r>
      <w:r w:rsidR="0028443B" w:rsidRPr="00E33B3A">
        <w:rPr>
          <w:highlight w:val="yellow"/>
        </w:rPr>
        <w:t xml:space="preserve">NOVIEMBRE </w:t>
      </w:r>
      <w:r w:rsidR="00B7782D" w:rsidRPr="00E33B3A">
        <w:rPr>
          <w:highlight w:val="yellow"/>
        </w:rPr>
        <w:t>1</w:t>
      </w:r>
      <w:r w:rsidR="00E33B3A" w:rsidRPr="00E33B3A">
        <w:rPr>
          <w:highlight w:val="yellow"/>
        </w:rPr>
        <w:t>5</w:t>
      </w:r>
      <w:r w:rsidR="004D0721" w:rsidRPr="00E33B3A">
        <w:rPr>
          <w:highlight w:val="yellow"/>
        </w:rPr>
        <w:t xml:space="preserve"> 2018</w:t>
      </w:r>
      <w:r w:rsidR="00B7782D" w:rsidRPr="00E33B3A">
        <w:rPr>
          <w:highlight w:val="yellow"/>
        </w:rPr>
        <w:t xml:space="preserve"> FINAL</w:t>
      </w:r>
    </w:p>
    <w:tbl>
      <w:tblPr>
        <w:tblW w:w="103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8"/>
        <w:gridCol w:w="916"/>
        <w:gridCol w:w="524"/>
        <w:gridCol w:w="180"/>
        <w:gridCol w:w="600"/>
        <w:gridCol w:w="255"/>
        <w:gridCol w:w="405"/>
        <w:gridCol w:w="236"/>
        <w:gridCol w:w="68"/>
        <w:gridCol w:w="236"/>
        <w:gridCol w:w="48"/>
        <w:gridCol w:w="188"/>
        <w:gridCol w:w="48"/>
        <w:gridCol w:w="256"/>
        <w:gridCol w:w="180"/>
        <w:gridCol w:w="236"/>
        <w:gridCol w:w="1218"/>
        <w:gridCol w:w="142"/>
        <w:gridCol w:w="682"/>
        <w:gridCol w:w="26"/>
        <w:gridCol w:w="396"/>
        <w:gridCol w:w="498"/>
        <w:gridCol w:w="99"/>
        <w:gridCol w:w="1729"/>
      </w:tblGrid>
      <w:tr w:rsidR="00535617" w:rsidRPr="000A24E1" w:rsidTr="006D3BDC">
        <w:tc>
          <w:tcPr>
            <w:tcW w:w="10377" w:type="dxa"/>
            <w:gridSpan w:val="25"/>
            <w:tcBorders>
              <w:bottom w:val="single" w:sz="4" w:space="0" w:color="auto"/>
            </w:tcBorders>
            <w:shd w:val="clear" w:color="auto" w:fill="000080"/>
          </w:tcPr>
          <w:p w:rsidR="00535617" w:rsidRPr="000A24E1" w:rsidRDefault="00646A52" w:rsidP="00CD61F9">
            <w:pPr>
              <w:tabs>
                <w:tab w:val="left" w:pos="1861"/>
                <w:tab w:val="center" w:pos="5112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6305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6305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ambulatoria </w:t>
            </w:r>
            <w:r w:rsidR="00063B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recibida superior a </w:t>
            </w:r>
            <w:r w:rsidR="00A7512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8</w:t>
            </w:r>
            <w:r w:rsidR="00CD61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0</w:t>
            </w:r>
            <w:r w:rsidR="00063B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</w:t>
            </w:r>
            <w:r w:rsidR="0063051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E906D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6962E7" w:rsidTr="006D3BDC">
        <w:tc>
          <w:tcPr>
            <w:tcW w:w="10377" w:type="dxa"/>
            <w:gridSpan w:val="25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6D3BDC">
        <w:tc>
          <w:tcPr>
            <w:tcW w:w="2831" w:type="dxa"/>
            <w:gridSpan w:val="5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6D3BDC">
        <w:tc>
          <w:tcPr>
            <w:tcW w:w="10377" w:type="dxa"/>
            <w:gridSpan w:val="25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6D3BDC">
        <w:tc>
          <w:tcPr>
            <w:tcW w:w="4395" w:type="dxa"/>
            <w:gridSpan w:val="10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982" w:type="dxa"/>
            <w:gridSpan w:val="15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6D3BDC">
        <w:tc>
          <w:tcPr>
            <w:tcW w:w="10377" w:type="dxa"/>
            <w:gridSpan w:val="25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0A24E1" w:rsidRDefault="00BB4F4A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servicios de salud especializados</w:t>
            </w:r>
          </w:p>
        </w:tc>
      </w:tr>
      <w:tr w:rsidR="00AA05A4" w:rsidTr="006D3BDC">
        <w:tc>
          <w:tcPr>
            <w:tcW w:w="10377" w:type="dxa"/>
            <w:gridSpan w:val="25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6D3BDC">
        <w:tc>
          <w:tcPr>
            <w:tcW w:w="10377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96920" w:rsidRPr="000A24E1" w:rsidRDefault="006B3581" w:rsidP="00EC195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0427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B3581">
              <w:rPr>
                <w:rFonts w:ascii="Arial" w:hAnsi="Arial" w:cs="Arial"/>
                <w:bCs/>
                <w:sz w:val="20"/>
                <w:szCs w:val="20"/>
              </w:rPr>
              <w:t>Atención ambulatoria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B3581">
              <w:rPr>
                <w:rFonts w:ascii="Arial" w:hAnsi="Arial" w:cs="Arial"/>
                <w:bCs/>
                <w:sz w:val="20"/>
                <w:szCs w:val="20"/>
              </w:rPr>
              <w:t>especializada otorgada</w:t>
            </w:r>
          </w:p>
        </w:tc>
      </w:tr>
      <w:tr w:rsidR="00E23603" w:rsidTr="006D3BDC">
        <w:tc>
          <w:tcPr>
            <w:tcW w:w="10377" w:type="dxa"/>
            <w:gridSpan w:val="25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6D3BDC">
        <w:tc>
          <w:tcPr>
            <w:tcW w:w="4631" w:type="dxa"/>
            <w:gridSpan w:val="11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FA1FEA" w:rsidRDefault="00340181" w:rsidP="0034018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01064">
              <w:rPr>
                <w:rFonts w:ascii="Arial" w:hAnsi="Arial" w:cs="Arial"/>
                <w:bCs/>
                <w:sz w:val="20"/>
                <w:szCs w:val="20"/>
              </w:rPr>
              <w:t>.1</w:t>
            </w:r>
          </w:p>
        </w:tc>
      </w:tr>
      <w:tr w:rsidR="00647733" w:rsidTr="006D3BDC">
        <w:tc>
          <w:tcPr>
            <w:tcW w:w="4631" w:type="dxa"/>
            <w:gridSpan w:val="11"/>
            <w:shd w:val="clear" w:color="auto" w:fill="auto"/>
          </w:tcPr>
          <w:p w:rsidR="008C6686" w:rsidRPr="00342912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F3531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429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F353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</w:t>
            </w:r>
          </w:p>
          <w:p w:rsidR="00AA60C2" w:rsidRPr="00D5496E" w:rsidRDefault="00FF3531" w:rsidP="00F5719C">
            <w:pPr>
              <w:tabs>
                <w:tab w:val="num" w:pos="0"/>
              </w:tabs>
              <w:ind w:left="83" w:right="-468" w:hanging="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satisfacción </w:t>
            </w:r>
            <w:r w:rsidR="007E2258" w:rsidRPr="003429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 la calidad </w:t>
            </w:r>
            <w:r w:rsidR="008E46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</w:t>
            </w:r>
            <w:r w:rsidR="007E2258" w:rsidRPr="003429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 atención médica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ambulatoria </w:t>
            </w:r>
            <w:r w:rsidR="007E2258" w:rsidRPr="003429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recibida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E2258" w:rsidRPr="003429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superior a </w:t>
            </w:r>
            <w:r w:rsidR="00A7512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 w:rsidR="00CD61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="007E2258" w:rsidRPr="003429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untos</w:t>
            </w:r>
            <w:r w:rsidR="007E2258" w:rsidRPr="00D549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906D6">
              <w:rPr>
                <w:rFonts w:ascii="Arial" w:hAnsi="Arial" w:cs="Arial"/>
                <w:bCs/>
                <w:sz w:val="20"/>
                <w:szCs w:val="20"/>
              </w:rPr>
              <w:t>porcentuales</w:t>
            </w:r>
          </w:p>
          <w:p w:rsidR="007E2258" w:rsidRPr="00821921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Default="00647733" w:rsidP="005016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016E1" w:rsidRPr="000A24E1" w:rsidRDefault="005016E1" w:rsidP="00D7457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D74575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507DF3" w:rsidTr="006D3BDC">
        <w:tc>
          <w:tcPr>
            <w:tcW w:w="4631" w:type="dxa"/>
            <w:gridSpan w:val="11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Default="00AA60C2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14722D" w:rsidRDefault="00FF5AE4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Calidad</w:t>
            </w:r>
          </w:p>
          <w:p w:rsidR="00507DF3" w:rsidRPr="000A24E1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272E74" w:rsidRPr="008A0F60" w:rsidRDefault="00507DF3" w:rsidP="00317A0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sz w:val="20"/>
                <w:szCs w:val="20"/>
              </w:rPr>
            </w:pPr>
            <w:r w:rsidRPr="008A0F60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2B56F5" w:rsidRDefault="002B56F5" w:rsidP="002B56F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100D6" w:rsidRDefault="006100D6" w:rsidP="002B56F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545B">
              <w:rPr>
                <w:rFonts w:ascii="Arial" w:hAnsi="Arial" w:cs="Arial"/>
                <w:bCs/>
                <w:sz w:val="20"/>
                <w:szCs w:val="20"/>
              </w:rPr>
              <w:t xml:space="preserve">Este indicador permite evaluar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la percepción de la satisfacción con calidad de la atención médica superior a 80 puntos </w:t>
            </w:r>
            <w:r w:rsidR="00C31EDD">
              <w:rPr>
                <w:rFonts w:ascii="Arial" w:hAnsi="Arial" w:cs="Arial"/>
                <w:bCs/>
                <w:sz w:val="20"/>
                <w:szCs w:val="20"/>
              </w:rPr>
              <w:t xml:space="preserve">porcentuales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de</w:t>
            </w:r>
            <w:r w:rsidRPr="00B4545B">
              <w:rPr>
                <w:rFonts w:ascii="Arial" w:hAnsi="Arial" w:cs="Arial"/>
                <w:bCs/>
                <w:sz w:val="20"/>
                <w:szCs w:val="20"/>
              </w:rPr>
              <w:t xml:space="preserve"> la población usuaria de servicios ambulatorios que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se atiende en las entidades que participan en el programa</w:t>
            </w:r>
          </w:p>
          <w:p w:rsidR="002B56F5" w:rsidRPr="008A0F60" w:rsidRDefault="002B56F5" w:rsidP="002B56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Tr="006D3BDC">
        <w:tc>
          <w:tcPr>
            <w:tcW w:w="463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F4C27" w:rsidRDefault="00507DF3" w:rsidP="005549B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DD3C35" w:rsidRDefault="00136C59" w:rsidP="00D4355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DD3C35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 de usuarios </w:t>
            </w:r>
            <w:r w:rsidR="00DD3C35">
              <w:rPr>
                <w:rFonts w:ascii="Arial" w:hAnsi="Arial" w:cs="Arial"/>
                <w:bCs/>
                <w:sz w:val="20"/>
                <w:szCs w:val="20"/>
              </w:rPr>
              <w:t xml:space="preserve">en atención ambulatoria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>que</w:t>
            </w:r>
          </w:p>
          <w:p w:rsidR="006A275F" w:rsidRDefault="00136C59" w:rsidP="00D4355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manifestaron una </w:t>
            </w:r>
            <w:r w:rsidR="00DD3C35">
              <w:rPr>
                <w:rFonts w:ascii="Arial" w:hAnsi="Arial" w:cs="Arial"/>
                <w:bCs/>
                <w:sz w:val="20"/>
                <w:szCs w:val="20"/>
              </w:rPr>
              <w:t xml:space="preserve">calificación de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percepción </w:t>
            </w:r>
            <w:r w:rsidR="00DD3C35">
              <w:rPr>
                <w:rFonts w:ascii="Arial" w:hAnsi="Arial" w:cs="Arial"/>
                <w:bCs/>
                <w:sz w:val="20"/>
                <w:szCs w:val="20"/>
              </w:rPr>
              <w:t>de</w:t>
            </w:r>
          </w:p>
          <w:p w:rsidR="006A275F" w:rsidRDefault="00DD3C35" w:rsidP="00D4355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satisfacción </w:t>
            </w:r>
            <w:r w:rsidR="00136C59" w:rsidRPr="00DD3C35">
              <w:rPr>
                <w:rFonts w:ascii="Arial" w:hAnsi="Arial" w:cs="Arial"/>
                <w:bCs/>
                <w:sz w:val="20"/>
                <w:szCs w:val="20"/>
              </w:rPr>
              <w:t>de la calidad de la atención recibida</w:t>
            </w:r>
          </w:p>
          <w:p w:rsidR="00E906D6" w:rsidRDefault="00136C59" w:rsidP="006A275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>superior a</w:t>
            </w:r>
            <w:r w:rsidR="00DD3C35">
              <w:rPr>
                <w:rFonts w:ascii="Arial" w:hAnsi="Arial" w:cs="Arial"/>
                <w:bCs/>
                <w:sz w:val="20"/>
                <w:szCs w:val="20"/>
              </w:rPr>
              <w:t xml:space="preserve"> 8</w:t>
            </w:r>
            <w:r w:rsidR="00CD61F9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DD3C35">
              <w:rPr>
                <w:rFonts w:ascii="Arial" w:hAnsi="Arial" w:cs="Arial"/>
                <w:bCs/>
                <w:sz w:val="20"/>
                <w:szCs w:val="20"/>
              </w:rPr>
              <w:t xml:space="preserve"> puntos</w:t>
            </w:r>
            <w:r w:rsidR="00E906D6">
              <w:rPr>
                <w:rFonts w:ascii="Arial" w:hAnsi="Arial" w:cs="Arial"/>
                <w:bCs/>
                <w:sz w:val="20"/>
                <w:szCs w:val="20"/>
              </w:rPr>
              <w:t xml:space="preserve"> porcentuales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 / Total de </w:t>
            </w:r>
          </w:p>
          <w:p w:rsidR="00E906D6" w:rsidRDefault="00136C59" w:rsidP="00E906D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usuarios </w:t>
            </w:r>
            <w:r w:rsidR="00DD3C35">
              <w:rPr>
                <w:rFonts w:ascii="Arial" w:hAnsi="Arial" w:cs="Arial"/>
                <w:bCs/>
                <w:sz w:val="20"/>
                <w:szCs w:val="20"/>
              </w:rPr>
              <w:t>en atención ambulatoria</w:t>
            </w:r>
            <w:r w:rsidR="004A1736">
              <w:rPr>
                <w:rFonts w:ascii="Arial" w:hAnsi="Arial" w:cs="Arial"/>
                <w:bCs/>
                <w:sz w:val="20"/>
                <w:szCs w:val="20"/>
              </w:rPr>
              <w:t xml:space="preserve"> encuestados</w:t>
            </w:r>
            <w:r w:rsidR="00344CD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36C59" w:rsidRPr="00B82EDE" w:rsidRDefault="00344CDD" w:rsidP="00E906D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Default="004F4C27" w:rsidP="004F4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DF3" w:rsidRPr="00132937" w:rsidRDefault="004F4C27" w:rsidP="00E54178">
            <w:pPr>
              <w:rPr>
                <w:rFonts w:ascii="Arial" w:hAnsi="Arial" w:cs="Arial"/>
                <w:sz w:val="20"/>
                <w:szCs w:val="20"/>
              </w:rPr>
            </w:pPr>
            <w:r w:rsidRPr="00132937">
              <w:rPr>
                <w:rFonts w:ascii="Arial" w:hAnsi="Arial" w:cs="Arial"/>
                <w:sz w:val="20"/>
                <w:szCs w:val="20"/>
              </w:rPr>
              <w:t>Porcentaje</w:t>
            </w:r>
          </w:p>
        </w:tc>
      </w:tr>
      <w:tr w:rsidR="00647733" w:rsidTr="006D3BDC">
        <w:tc>
          <w:tcPr>
            <w:tcW w:w="463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6D3BDC">
        <w:tc>
          <w:tcPr>
            <w:tcW w:w="463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E4672" w:rsidRPr="003E4672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4C04C3" w:rsidTr="006D3BDC">
        <w:tc>
          <w:tcPr>
            <w:tcW w:w="10377" w:type="dxa"/>
            <w:gridSpan w:val="25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6D3BDC">
        <w:tc>
          <w:tcPr>
            <w:tcW w:w="1211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:rsidR="0053138B" w:rsidRPr="000A24E1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proofErr w:type="spellStart"/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1602" w:type="dxa"/>
            <w:gridSpan w:val="4"/>
            <w:shd w:val="clear" w:color="auto" w:fill="auto"/>
          </w:tcPr>
          <w:p w:rsidR="0053138B" w:rsidRPr="000A24E1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53138B" w:rsidRPr="000A24E1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6D3BDC">
        <w:tc>
          <w:tcPr>
            <w:tcW w:w="1211" w:type="dxa"/>
            <w:gridSpan w:val="2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07028B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:rsidR="0053138B" w:rsidRPr="0007028B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</w:t>
            </w:r>
            <w:r w:rsidR="00CB6555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4"/>
            <w:shd w:val="clear" w:color="auto" w:fill="auto"/>
            <w:vAlign w:val="center"/>
          </w:tcPr>
          <w:p w:rsidR="0053138B" w:rsidRPr="0007028B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</w:t>
            </w:r>
            <w:r w:rsidR="00CB6555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53138B" w:rsidRPr="0007028B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</w:t>
            </w:r>
            <w:r w:rsidR="00CB6555">
              <w:rPr>
                <w:rFonts w:ascii="Arial" w:hAnsi="Arial" w:cs="Arial"/>
                <w:bCs/>
                <w:sz w:val="20"/>
                <w:szCs w:val="20"/>
              </w:rPr>
              <w:t>Si</w:t>
            </w:r>
          </w:p>
        </w:tc>
      </w:tr>
      <w:tr w:rsidR="00171537" w:rsidTr="006D3BDC">
        <w:tc>
          <w:tcPr>
            <w:tcW w:w="10377" w:type="dxa"/>
            <w:gridSpan w:val="25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Default="00BD1386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6555" w:rsidRPr="005B6EB7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6100D6" w:rsidRPr="004F4C27" w:rsidRDefault="00CB6555" w:rsidP="006100D6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00D6" w:rsidRPr="00462265">
              <w:rPr>
                <w:rFonts w:ascii="Arial" w:hAnsi="Arial" w:cs="Arial"/>
                <w:bCs/>
                <w:sz w:val="18"/>
                <w:szCs w:val="18"/>
              </w:rPr>
              <w:t xml:space="preserve">Mide la </w:t>
            </w:r>
            <w:r w:rsidR="006100D6">
              <w:rPr>
                <w:rFonts w:ascii="Arial" w:hAnsi="Arial" w:cs="Arial"/>
                <w:bCs/>
                <w:sz w:val="18"/>
                <w:szCs w:val="18"/>
              </w:rPr>
              <w:t xml:space="preserve">satisfacción de los usuarios respecto al estándar de 80 puntos </w:t>
            </w:r>
            <w:r w:rsidR="005B09FE">
              <w:rPr>
                <w:rFonts w:ascii="Arial" w:hAnsi="Arial" w:cs="Arial"/>
                <w:bCs/>
                <w:sz w:val="18"/>
                <w:szCs w:val="18"/>
              </w:rPr>
              <w:t xml:space="preserve">porcentuales </w:t>
            </w:r>
            <w:r w:rsidR="006100D6">
              <w:rPr>
                <w:rFonts w:ascii="Arial" w:hAnsi="Arial" w:cs="Arial"/>
                <w:bCs/>
                <w:sz w:val="18"/>
                <w:szCs w:val="18"/>
              </w:rPr>
              <w:t xml:space="preserve">o superior con los </w:t>
            </w:r>
            <w:r w:rsidR="006100D6" w:rsidRPr="00462265">
              <w:rPr>
                <w:rFonts w:ascii="Arial" w:hAnsi="Arial" w:cs="Arial"/>
                <w:bCs/>
                <w:sz w:val="18"/>
                <w:szCs w:val="18"/>
              </w:rPr>
              <w:t xml:space="preserve">de los servicios médicos </w:t>
            </w:r>
            <w:r w:rsidR="006100D6">
              <w:rPr>
                <w:rFonts w:ascii="Arial" w:hAnsi="Arial" w:cs="Arial"/>
                <w:bCs/>
                <w:sz w:val="18"/>
                <w:szCs w:val="18"/>
              </w:rPr>
              <w:t xml:space="preserve">ambulatorios </w:t>
            </w:r>
            <w:r w:rsidR="006100D6" w:rsidRPr="00462265">
              <w:rPr>
                <w:rFonts w:ascii="Arial" w:hAnsi="Arial" w:cs="Arial"/>
                <w:bCs/>
                <w:sz w:val="18"/>
                <w:szCs w:val="18"/>
              </w:rPr>
              <w:t>proporcionados por la institución</w:t>
            </w:r>
          </w:p>
          <w:p w:rsidR="006100D6" w:rsidRDefault="006100D6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3035A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</w:t>
            </w:r>
            <w:r w:rsidR="00C3035A" w:rsidRPr="00D73FEB">
              <w:rPr>
                <w:rFonts w:ascii="Arial" w:hAnsi="Arial" w:cs="Arial"/>
                <w:bCs/>
                <w:sz w:val="18"/>
                <w:szCs w:val="18"/>
              </w:rPr>
              <w:t>está presente en los sistemas de información</w:t>
            </w:r>
            <w:r w:rsidR="00C3035A">
              <w:rPr>
                <w:rFonts w:ascii="Arial" w:hAnsi="Arial" w:cs="Arial"/>
                <w:bCs/>
                <w:sz w:val="18"/>
                <w:szCs w:val="18"/>
              </w:rPr>
              <w:t xml:space="preserve"> institucionales</w:t>
            </w:r>
          </w:p>
          <w:p w:rsidR="00CB6555" w:rsidRPr="005B6EB7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B6555" w:rsidRPr="00D73FEB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F11CC9" w:rsidRDefault="00CB6555" w:rsidP="006100D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00D6" w:rsidRPr="00462265">
              <w:rPr>
                <w:rFonts w:ascii="Arial" w:hAnsi="Arial" w:cs="Arial"/>
                <w:bCs/>
                <w:sz w:val="18"/>
                <w:szCs w:val="18"/>
              </w:rPr>
              <w:t xml:space="preserve">Si, permite conocer la satisfacción del paciente durante su proceso de atención médica </w:t>
            </w:r>
            <w:r w:rsidR="006100D6">
              <w:rPr>
                <w:rFonts w:ascii="Arial" w:hAnsi="Arial" w:cs="Arial"/>
                <w:bCs/>
                <w:sz w:val="18"/>
                <w:szCs w:val="18"/>
              </w:rPr>
              <w:t xml:space="preserve">ambulatoria </w:t>
            </w:r>
            <w:r w:rsidR="006100D6" w:rsidRPr="00462265">
              <w:rPr>
                <w:rFonts w:ascii="Arial" w:hAnsi="Arial" w:cs="Arial"/>
                <w:bCs/>
                <w:sz w:val="18"/>
                <w:szCs w:val="18"/>
              </w:rPr>
              <w:t xml:space="preserve">y por lo </w:t>
            </w:r>
          </w:p>
          <w:p w:rsidR="00F11CC9" w:rsidRDefault="00F11CC9" w:rsidP="006100D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</w:t>
            </w:r>
            <w:proofErr w:type="gramStart"/>
            <w:r w:rsidR="006100D6" w:rsidRPr="00462265">
              <w:rPr>
                <w:rFonts w:ascii="Arial" w:hAnsi="Arial" w:cs="Arial"/>
                <w:bCs/>
                <w:sz w:val="18"/>
                <w:szCs w:val="18"/>
              </w:rPr>
              <w:t>tanto</w:t>
            </w:r>
            <w:proofErr w:type="gramEnd"/>
            <w:r w:rsidR="006100D6" w:rsidRPr="00462265">
              <w:rPr>
                <w:rFonts w:ascii="Arial" w:hAnsi="Arial" w:cs="Arial"/>
                <w:bCs/>
                <w:sz w:val="18"/>
                <w:szCs w:val="18"/>
              </w:rPr>
              <w:t xml:space="preserve"> contribuye a mejorar los procesos internos de la institución</w:t>
            </w:r>
            <w:r w:rsidR="006100D6">
              <w:rPr>
                <w:rFonts w:ascii="Arial" w:hAnsi="Arial" w:cs="Arial"/>
                <w:bCs/>
                <w:sz w:val="18"/>
                <w:szCs w:val="18"/>
              </w:rPr>
              <w:t xml:space="preserve">. Los resultados pueden ser la base en las </w:t>
            </w:r>
          </w:p>
          <w:p w:rsidR="00D571C2" w:rsidRDefault="00F11CC9" w:rsidP="006100D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</w:t>
            </w:r>
            <w:proofErr w:type="gramStart"/>
            <w:r w:rsidR="006100D6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proofErr w:type="gramEnd"/>
            <w:r w:rsidR="006100D6">
              <w:rPr>
                <w:rFonts w:ascii="Arial" w:hAnsi="Arial" w:cs="Arial"/>
                <w:bCs/>
                <w:sz w:val="18"/>
                <w:szCs w:val="18"/>
              </w:rPr>
              <w:t xml:space="preserve"> se sustenten los planes de mejora de los servicios de atención ambulatoria.</w:t>
            </w:r>
          </w:p>
          <w:p w:rsidR="002B56F5" w:rsidRPr="000A24E1" w:rsidRDefault="002B56F5" w:rsidP="006100D6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6D3BDC">
        <w:tc>
          <w:tcPr>
            <w:tcW w:w="10377" w:type="dxa"/>
            <w:gridSpan w:val="25"/>
            <w:shd w:val="clear" w:color="auto" w:fill="auto"/>
          </w:tcPr>
          <w:p w:rsidR="005E6741" w:rsidRPr="000A24E1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de información disponible:</w:t>
            </w:r>
            <w:r w:rsidR="00EA7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34E2F" w:rsidRPr="00A45ABE">
              <w:rPr>
                <w:rFonts w:ascii="Arial" w:hAnsi="Arial" w:cs="Arial"/>
                <w:bCs/>
                <w:sz w:val="20"/>
                <w:szCs w:val="20"/>
              </w:rPr>
              <w:t>2016</w:t>
            </w:r>
            <w:r w:rsidR="006A275F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6A275F" w:rsidRPr="00165C8E">
              <w:rPr>
                <w:rFonts w:ascii="Arial" w:hAnsi="Arial" w:cs="Arial"/>
                <w:bCs/>
                <w:sz w:val="20"/>
                <w:szCs w:val="20"/>
              </w:rPr>
              <w:t>2017</w:t>
            </w:r>
            <w:r w:rsidR="004D0721" w:rsidRPr="00165C8E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2B56F5" w:rsidRPr="00165C8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D0721" w:rsidRPr="00165C8E">
              <w:rPr>
                <w:rFonts w:ascii="Arial" w:hAnsi="Arial" w:cs="Arial"/>
                <w:bCs/>
                <w:sz w:val="20"/>
                <w:szCs w:val="20"/>
              </w:rPr>
              <w:t>2018</w:t>
            </w:r>
          </w:p>
        </w:tc>
      </w:tr>
      <w:tr w:rsidR="00AA719A" w:rsidTr="006D3BDC">
        <w:tc>
          <w:tcPr>
            <w:tcW w:w="10377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943C5B" w:rsidRPr="000A24E1" w:rsidRDefault="00AA719A" w:rsidP="002B56F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4303" w:rsidRPr="00CD4303">
              <w:rPr>
                <w:rFonts w:ascii="Arial" w:hAnsi="Arial" w:cs="Arial"/>
                <w:bCs/>
                <w:sz w:val="20"/>
                <w:szCs w:val="20"/>
              </w:rPr>
              <w:t xml:space="preserve">CCINSHAE, </w:t>
            </w:r>
            <w:r w:rsidR="00A92F29">
              <w:rPr>
                <w:rFonts w:ascii="Arial" w:hAnsi="Arial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Tr="006D3BDC">
        <w:tc>
          <w:tcPr>
            <w:tcW w:w="10377" w:type="dxa"/>
            <w:gridSpan w:val="25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Tr="006D3BDC">
        <w:trPr>
          <w:trHeight w:val="274"/>
        </w:trPr>
        <w:tc>
          <w:tcPr>
            <w:tcW w:w="4679" w:type="dxa"/>
            <w:gridSpan w:val="12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6D3BDC">
        <w:trPr>
          <w:trHeight w:val="274"/>
        </w:trPr>
        <w:tc>
          <w:tcPr>
            <w:tcW w:w="993" w:type="dxa"/>
            <w:shd w:val="clear" w:color="auto" w:fill="auto"/>
          </w:tcPr>
          <w:p w:rsidR="00013FE4" w:rsidRPr="000A24E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0A24E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A24E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3C7FC3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  <w:r w:rsidR="003C7F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8A006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3FE4" w:rsidTr="006D3BDC">
        <w:trPr>
          <w:trHeight w:val="274"/>
        </w:trPr>
        <w:tc>
          <w:tcPr>
            <w:tcW w:w="993" w:type="dxa"/>
            <w:shd w:val="clear" w:color="auto" w:fill="auto"/>
            <w:vAlign w:val="center"/>
          </w:tcPr>
          <w:p w:rsidR="00013FE4" w:rsidRPr="005B6EB7" w:rsidRDefault="00B3432C" w:rsidP="00943C5B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87.4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060495" w:rsidRDefault="00060495" w:rsidP="00EB376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Pr="00060495">
              <w:rPr>
                <w:rFonts w:ascii="Arial" w:hAnsi="Arial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5B6EB7" w:rsidRDefault="00EB3762" w:rsidP="00EB376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</w:t>
            </w:r>
            <w:proofErr w:type="spellStart"/>
            <w:r w:rsidR="003C7FC3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3C7FC3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3C7FC3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3C7FC3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9E1033" w:rsidRPr="005B6EB7" w:rsidRDefault="006A275F" w:rsidP="009E103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proofErr w:type="spellStart"/>
            <w:r w:rsidR="003C7FC3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3C7FC3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3C7FC3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3C7FC3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Tr="006D3BDC">
        <w:trPr>
          <w:trHeight w:val="274"/>
        </w:trPr>
        <w:tc>
          <w:tcPr>
            <w:tcW w:w="4679" w:type="dxa"/>
            <w:gridSpan w:val="12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6D3BDC">
        <w:trPr>
          <w:trHeight w:val="274"/>
        </w:trPr>
        <w:tc>
          <w:tcPr>
            <w:tcW w:w="4679" w:type="dxa"/>
            <w:gridSpan w:val="12"/>
            <w:shd w:val="clear" w:color="auto" w:fill="auto"/>
          </w:tcPr>
          <w:p w:rsidR="00D5103F" w:rsidRPr="005B6EB7" w:rsidRDefault="00F72328" w:rsidP="00F7232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0A24E1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D5103F" w:rsidRPr="000A24E1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0A24E1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Tr="006D3BDC">
        <w:trPr>
          <w:trHeight w:val="274"/>
        </w:trPr>
        <w:tc>
          <w:tcPr>
            <w:tcW w:w="21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0A24E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36E16" w:rsidRPr="005B6EB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0A24E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5B6EB7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36E16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D36E16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ó </w:t>
            </w:r>
          </w:p>
          <w:p w:rsidR="00D36E16" w:rsidRPr="005B6EB7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D36E16" w:rsidRDefault="00F72328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D36E16"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D36E16" w:rsidRDefault="00F72328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proofErr w:type="spellStart"/>
            <w:r w:rsidR="00D36E16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5B6EB7" w:rsidRDefault="00F72328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D36E16"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940525" w:rsidTr="006D3BDC">
        <w:trPr>
          <w:trHeight w:val="274"/>
        </w:trPr>
        <w:tc>
          <w:tcPr>
            <w:tcW w:w="10377" w:type="dxa"/>
            <w:gridSpan w:val="25"/>
            <w:tcBorders>
              <w:bottom w:val="single" w:sz="4" w:space="0" w:color="auto"/>
            </w:tcBorders>
            <w:shd w:val="clear" w:color="auto" w:fill="FFCC99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Tr="006D3BDC">
        <w:trPr>
          <w:trHeight w:val="274"/>
        </w:trPr>
        <w:tc>
          <w:tcPr>
            <w:tcW w:w="10377" w:type="dxa"/>
            <w:gridSpan w:val="25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40525" w:rsidTr="006D3BDC">
        <w:trPr>
          <w:trHeight w:val="148"/>
        </w:trPr>
        <w:tc>
          <w:tcPr>
            <w:tcW w:w="5351" w:type="dxa"/>
            <w:gridSpan w:val="1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Tr="006D3BDC">
        <w:trPr>
          <w:trHeight w:val="483"/>
        </w:trPr>
        <w:tc>
          <w:tcPr>
            <w:tcW w:w="5351" w:type="dxa"/>
            <w:gridSpan w:val="16"/>
            <w:shd w:val="clear" w:color="auto" w:fill="auto"/>
          </w:tcPr>
          <w:p w:rsidR="00DF2878" w:rsidRDefault="00DF2878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Pr="005B6EB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4A1736" w:rsidRDefault="004A1736" w:rsidP="004A173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 de usuarios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en atención ambulatoria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>que</w:t>
            </w:r>
            <w:r w:rsidR="003D14D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3D14D6" w:rsidRDefault="004A1736" w:rsidP="004A173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manifestaron una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calificación de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percepción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de </w:t>
            </w:r>
          </w:p>
          <w:p w:rsidR="00A15D72" w:rsidRDefault="004A1736" w:rsidP="003D14D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satisfacción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>de la calidad de la atención recibida</w:t>
            </w:r>
          </w:p>
          <w:p w:rsidR="00027A91" w:rsidRPr="002100CB" w:rsidRDefault="004A1736" w:rsidP="003D14D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>superior</w:t>
            </w:r>
            <w:r w:rsidR="00A15D7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D3C35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8</w:t>
            </w:r>
            <w:r w:rsidR="00CD61F9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puntos</w:t>
            </w:r>
            <w:r w:rsidRPr="00D867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100CB" w:rsidRPr="002100CB">
              <w:rPr>
                <w:rFonts w:ascii="Arial" w:hAnsi="Arial" w:cs="Arial"/>
                <w:bCs/>
                <w:sz w:val="20"/>
                <w:szCs w:val="20"/>
              </w:rPr>
              <w:t>porcentuales</w:t>
            </w:r>
          </w:p>
          <w:p w:rsidR="00E54178" w:rsidRDefault="00E54178" w:rsidP="002A725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Pr="005B6EB7" w:rsidRDefault="00E54178" w:rsidP="002A725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940525"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4A1736" w:rsidRPr="00DD3C35" w:rsidRDefault="004A1736" w:rsidP="004A173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D3C35">
              <w:rPr>
                <w:rFonts w:ascii="Arial" w:hAnsi="Arial" w:cs="Arial"/>
                <w:bCs/>
                <w:sz w:val="20"/>
                <w:szCs w:val="20"/>
              </w:rPr>
              <w:t xml:space="preserve">Total de usuarios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 atención ambulatoria</w:t>
            </w:r>
            <w:r w:rsidR="001E433A">
              <w:rPr>
                <w:rFonts w:ascii="Arial" w:hAnsi="Arial" w:cs="Arial"/>
                <w:bCs/>
                <w:sz w:val="20"/>
                <w:szCs w:val="20"/>
              </w:rPr>
              <w:t xml:space="preserve"> encuestados</w:t>
            </w:r>
          </w:p>
          <w:p w:rsidR="00D3108C" w:rsidRPr="000A24E1" w:rsidRDefault="00D3108C" w:rsidP="004A1736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A01C62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1736" w:rsidRDefault="004A1736" w:rsidP="008A0F6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A0F60" w:rsidRPr="00462265" w:rsidRDefault="00E413AD" w:rsidP="00862E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13AD">
              <w:rPr>
                <w:rFonts w:ascii="Arial" w:hAnsi="Arial" w:cs="Arial"/>
                <w:bCs/>
                <w:sz w:val="20"/>
                <w:szCs w:val="20"/>
              </w:rPr>
              <w:t xml:space="preserve">Usuarios </w:t>
            </w:r>
            <w:r w:rsidR="001E433A">
              <w:rPr>
                <w:rFonts w:ascii="Arial" w:hAnsi="Arial" w:cs="Arial"/>
                <w:bCs/>
                <w:sz w:val="20"/>
                <w:szCs w:val="20"/>
              </w:rPr>
              <w:t xml:space="preserve">en atención ambulatoria </w:t>
            </w:r>
            <w:r w:rsidRPr="00E413AD">
              <w:rPr>
                <w:rFonts w:ascii="Arial" w:hAnsi="Arial" w:cs="Arial"/>
                <w:bCs/>
                <w:sz w:val="20"/>
                <w:szCs w:val="20"/>
              </w:rPr>
              <w:t xml:space="preserve">que manifestaron </w:t>
            </w:r>
            <w:r w:rsidR="001E433A">
              <w:rPr>
                <w:rFonts w:ascii="Arial" w:hAnsi="Arial" w:cs="Arial"/>
                <w:bCs/>
                <w:sz w:val="20"/>
                <w:szCs w:val="20"/>
              </w:rPr>
              <w:t>una calificación de</w:t>
            </w:r>
            <w:r w:rsidRPr="00E413AD">
              <w:rPr>
                <w:rFonts w:ascii="Arial" w:hAnsi="Arial" w:cs="Arial"/>
                <w:bCs/>
                <w:sz w:val="20"/>
                <w:szCs w:val="20"/>
              </w:rPr>
              <w:t xml:space="preserve"> percepción </w:t>
            </w:r>
            <w:r w:rsidR="001E433A">
              <w:rPr>
                <w:rFonts w:ascii="Arial" w:hAnsi="Arial" w:cs="Arial"/>
                <w:bCs/>
                <w:sz w:val="20"/>
                <w:szCs w:val="20"/>
              </w:rPr>
              <w:t xml:space="preserve">de satisfacción </w:t>
            </w:r>
            <w:r w:rsidRPr="00E413AD">
              <w:rPr>
                <w:rFonts w:ascii="Arial" w:hAnsi="Arial" w:cs="Arial"/>
                <w:bCs/>
                <w:sz w:val="20"/>
                <w:szCs w:val="20"/>
              </w:rPr>
              <w:t xml:space="preserve">de la calidad </w:t>
            </w:r>
            <w:r w:rsidR="001E433A">
              <w:rPr>
                <w:rFonts w:ascii="Arial" w:hAnsi="Arial" w:cs="Arial"/>
                <w:bCs/>
                <w:sz w:val="20"/>
                <w:szCs w:val="20"/>
              </w:rPr>
              <w:t>por</w:t>
            </w:r>
            <w:r w:rsidRPr="00E413AD">
              <w:rPr>
                <w:rFonts w:ascii="Arial" w:hAnsi="Arial" w:cs="Arial"/>
                <w:bCs/>
                <w:sz w:val="20"/>
                <w:szCs w:val="20"/>
              </w:rPr>
              <w:t xml:space="preserve"> la atención recibida superior a </w:t>
            </w:r>
            <w:r w:rsidR="001E433A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CD61F9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1E433A">
              <w:rPr>
                <w:rFonts w:ascii="Arial" w:hAnsi="Arial" w:cs="Arial"/>
                <w:bCs/>
                <w:sz w:val="20"/>
                <w:szCs w:val="20"/>
              </w:rPr>
              <w:t xml:space="preserve"> puntos</w:t>
            </w:r>
            <w:r w:rsidR="002100CB">
              <w:rPr>
                <w:rFonts w:ascii="Arial" w:hAnsi="Arial" w:cs="Arial"/>
                <w:bCs/>
                <w:sz w:val="20"/>
                <w:szCs w:val="20"/>
              </w:rPr>
              <w:t xml:space="preserve"> porcentuales </w:t>
            </w:r>
          </w:p>
          <w:p w:rsidR="00940525" w:rsidRDefault="00940525" w:rsidP="00F01C0F">
            <w:pPr>
              <w:rPr>
                <w:rFonts w:ascii="Arial" w:hAnsi="Arial" w:cs="Arial"/>
                <w:sz w:val="20"/>
                <w:szCs w:val="20"/>
              </w:rPr>
            </w:pPr>
          </w:p>
          <w:p w:rsidR="00E54178" w:rsidRDefault="00E54178" w:rsidP="00892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DF2878" w:rsidRDefault="00E413AD" w:rsidP="00D3108C">
            <w:pPr>
              <w:rPr>
                <w:rFonts w:ascii="Arial" w:hAnsi="Arial" w:cs="Arial"/>
                <w:sz w:val="20"/>
                <w:szCs w:val="20"/>
              </w:rPr>
            </w:pPr>
            <w:r w:rsidRPr="00E413AD">
              <w:rPr>
                <w:rFonts w:ascii="Arial" w:hAnsi="Arial" w:cs="Arial"/>
                <w:sz w:val="20"/>
                <w:szCs w:val="20"/>
              </w:rPr>
              <w:t xml:space="preserve">Usuarios </w:t>
            </w:r>
            <w:r w:rsidR="001E433A">
              <w:rPr>
                <w:rFonts w:ascii="Arial" w:hAnsi="Arial" w:cs="Arial"/>
                <w:sz w:val="20"/>
                <w:szCs w:val="20"/>
              </w:rPr>
              <w:t>en atención ambulatoria</w:t>
            </w:r>
            <w:r w:rsidRPr="00E413AD">
              <w:rPr>
                <w:rFonts w:ascii="Arial" w:hAnsi="Arial" w:cs="Arial"/>
                <w:sz w:val="20"/>
                <w:szCs w:val="20"/>
              </w:rPr>
              <w:t xml:space="preserve"> encuestados</w:t>
            </w:r>
          </w:p>
          <w:p w:rsidR="00DF2878" w:rsidRDefault="00DF2878" w:rsidP="00D31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945612" w:rsidRPr="00462265" w:rsidRDefault="00945612" w:rsidP="00D31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0525" w:rsidTr="006D3BDC">
        <w:trPr>
          <w:trHeight w:val="285"/>
        </w:trPr>
        <w:tc>
          <w:tcPr>
            <w:tcW w:w="5351" w:type="dxa"/>
            <w:gridSpan w:val="1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40525" w:rsidTr="006D3BDC">
        <w:trPr>
          <w:trHeight w:val="269"/>
        </w:trPr>
        <w:tc>
          <w:tcPr>
            <w:tcW w:w="5351" w:type="dxa"/>
            <w:gridSpan w:val="16"/>
            <w:shd w:val="clear" w:color="auto" w:fill="auto"/>
          </w:tcPr>
          <w:p w:rsidR="00862E2C" w:rsidRDefault="00862E2C" w:rsidP="003F519F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EC7D78" w:rsidRPr="00473216" w:rsidRDefault="003F519F" w:rsidP="006F4915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21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6F4915" w:rsidRPr="00473216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4732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EC7D78" w:rsidRPr="004732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EC7D78" w:rsidRPr="00473216" w:rsidRDefault="00EC7D78" w:rsidP="006F4915">
            <w:pPr>
              <w:ind w:left="83" w:right="-468" w:hanging="83"/>
              <w:rPr>
                <w:rFonts w:ascii="Arial" w:hAnsi="Arial" w:cs="Arial"/>
                <w:bCs/>
                <w:sz w:val="20"/>
                <w:szCs w:val="20"/>
              </w:rPr>
            </w:pPr>
            <w:r w:rsidRPr="00473216">
              <w:rPr>
                <w:rFonts w:ascii="Arial" w:hAnsi="Arial" w:cs="Arial"/>
                <w:bCs/>
                <w:sz w:val="20"/>
                <w:szCs w:val="20"/>
              </w:rPr>
              <w:t xml:space="preserve">Porcentaje de usuarios con percepción de satisfacción </w:t>
            </w:r>
          </w:p>
          <w:p w:rsidR="00EC7D78" w:rsidRPr="00473216" w:rsidRDefault="00EC7D78" w:rsidP="006F4915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473216">
              <w:rPr>
                <w:rFonts w:ascii="Arial" w:hAnsi="Arial" w:cs="Arial"/>
                <w:bCs/>
                <w:sz w:val="20"/>
                <w:szCs w:val="20"/>
              </w:rPr>
              <w:t xml:space="preserve">de la calidad </w:t>
            </w:r>
            <w:r w:rsidR="008E465A" w:rsidRPr="00473216">
              <w:rPr>
                <w:rFonts w:ascii="Arial" w:hAnsi="Arial" w:cs="Arial"/>
                <w:bCs/>
                <w:sz w:val="20"/>
                <w:szCs w:val="20"/>
              </w:rPr>
              <w:t>de</w:t>
            </w:r>
            <w:r w:rsidRPr="00473216">
              <w:rPr>
                <w:rFonts w:ascii="Arial" w:hAnsi="Arial" w:cs="Arial"/>
                <w:bCs/>
                <w:sz w:val="20"/>
                <w:szCs w:val="20"/>
              </w:rPr>
              <w:t xml:space="preserve"> la atención médica ambulatoria </w:t>
            </w:r>
            <w:r w:rsidR="00E8736E" w:rsidRPr="00473216">
              <w:rPr>
                <w:rFonts w:ascii="Arial" w:hAnsi="Arial" w:cs="Arial"/>
                <w:bCs/>
                <w:sz w:val="20"/>
                <w:szCs w:val="20"/>
              </w:rPr>
              <w:t>recibida superior a 80 puntos porcentuales</w:t>
            </w:r>
          </w:p>
          <w:p w:rsidR="008737E5" w:rsidRDefault="006F4915" w:rsidP="00354FDA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354FDA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8737E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8737E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8737E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8737E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usuarios</w:t>
            </w:r>
            <w:r w:rsidR="00414A7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354FDA" w:rsidRPr="00354FDA" w:rsidRDefault="008737E5" w:rsidP="00354FDA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percepci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satisfacci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calidad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atenci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m</w:t>
            </w:r>
            <w:r w:rsidR="00147D7B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dica 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ambulatoria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recibida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superior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80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puntos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54FDA"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porcentuales</w:t>
            </w:r>
          </w:p>
          <w:p w:rsidR="006F4915" w:rsidRPr="000930A7" w:rsidRDefault="006F4915" w:rsidP="006F4915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34721A" w:rsidRPr="0034721A" w:rsidRDefault="006F4915" w:rsidP="006F4915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34721A" w:rsidRDefault="00940525" w:rsidP="00E503D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Pr="0034721A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Usuario</w:t>
            </w:r>
          </w:p>
        </w:tc>
      </w:tr>
      <w:tr w:rsidR="00940525" w:rsidTr="006D3BDC">
        <w:trPr>
          <w:trHeight w:val="272"/>
        </w:trPr>
        <w:tc>
          <w:tcPr>
            <w:tcW w:w="5351" w:type="dxa"/>
            <w:gridSpan w:val="16"/>
            <w:shd w:val="clear" w:color="auto" w:fill="auto"/>
          </w:tcPr>
          <w:p w:rsidR="00862E2C" w:rsidRDefault="00862E2C" w:rsidP="003F519F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6F4915" w:rsidRPr="00473216" w:rsidRDefault="006F4915" w:rsidP="006F4915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2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CCINSHAE. Informe de desempeño MIR E023. </w:t>
            </w:r>
          </w:p>
          <w:p w:rsidR="006F4915" w:rsidRPr="00473216" w:rsidRDefault="006F4915" w:rsidP="006F4915">
            <w:pPr>
              <w:ind w:left="83" w:right="-468" w:hanging="83"/>
              <w:rPr>
                <w:rFonts w:ascii="Arial" w:hAnsi="Arial" w:cs="Arial"/>
                <w:bCs/>
                <w:sz w:val="20"/>
                <w:szCs w:val="20"/>
              </w:rPr>
            </w:pPr>
            <w:r w:rsidRPr="00473216">
              <w:rPr>
                <w:rFonts w:ascii="Arial" w:hAnsi="Arial" w:cs="Arial"/>
                <w:bCs/>
                <w:sz w:val="20"/>
                <w:szCs w:val="20"/>
              </w:rPr>
              <w:t xml:space="preserve">Porcentaje de usuarios con percepción de satisfacción </w:t>
            </w:r>
          </w:p>
          <w:p w:rsidR="006F4915" w:rsidRPr="00473216" w:rsidRDefault="006F4915" w:rsidP="006F4915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473216">
              <w:rPr>
                <w:rFonts w:ascii="Arial" w:hAnsi="Arial" w:cs="Arial"/>
                <w:bCs/>
                <w:sz w:val="20"/>
                <w:szCs w:val="20"/>
              </w:rPr>
              <w:t>de la calidad de la atención médica ambulatoria recibida superior a 80 puntos porcentuales</w:t>
            </w:r>
          </w:p>
          <w:p w:rsidR="00147D7B" w:rsidRDefault="00147D7B" w:rsidP="00147D7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354FDA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usuarios</w:t>
            </w:r>
            <w:r w:rsidR="00414A7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147D7B" w:rsidRPr="00354FDA" w:rsidRDefault="00147D7B" w:rsidP="00147D7B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percepci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satisfacci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calidad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atenci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m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dica 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ambulatoria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recibida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superior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80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puntos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54FD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porcentuales</w:t>
            </w:r>
          </w:p>
          <w:p w:rsidR="006F4915" w:rsidRPr="000930A7" w:rsidRDefault="006F4915" w:rsidP="006F4915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D3108C" w:rsidRDefault="006F4915" w:rsidP="006F4915">
            <w:pPr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6F4915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6F4915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6F4915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Karasik</w:t>
            </w:r>
          </w:p>
          <w:p w:rsidR="00147D7B" w:rsidRPr="000A24E1" w:rsidRDefault="00147D7B" w:rsidP="006F4915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Default="00940525" w:rsidP="00353BA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Pr="0034721A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Usuario</w:t>
            </w:r>
            <w:bookmarkStart w:id="0" w:name="_GoBack"/>
            <w:bookmarkEnd w:id="0"/>
          </w:p>
        </w:tc>
      </w:tr>
      <w:tr w:rsidR="00940525" w:rsidTr="006D3BDC">
        <w:trPr>
          <w:trHeight w:val="483"/>
        </w:trPr>
        <w:tc>
          <w:tcPr>
            <w:tcW w:w="5351" w:type="dxa"/>
            <w:gridSpan w:val="1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5B6EB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  <w:r w:rsidR="005D4780">
              <w:rPr>
                <w:rFonts w:ascii="Arial" w:hAnsi="Arial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940525" w:rsidRPr="005B6EB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940525" w:rsidTr="006D3BDC">
        <w:trPr>
          <w:trHeight w:val="483"/>
        </w:trPr>
        <w:tc>
          <w:tcPr>
            <w:tcW w:w="5351" w:type="dxa"/>
            <w:gridSpan w:val="16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472ECB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472ECB" w:rsidRDefault="004D0721" w:rsidP="00D74B7E">
            <w:pPr>
              <w:rPr>
                <w:rFonts w:ascii="Arial" w:hAnsi="Arial" w:cs="Arial"/>
                <w:sz w:val="20"/>
                <w:szCs w:val="20"/>
              </w:rPr>
            </w:pPr>
            <w:r w:rsidRPr="002B428E">
              <w:rPr>
                <w:rFonts w:ascii="Arial" w:hAnsi="Arial" w:cs="Arial"/>
                <w:sz w:val="20"/>
                <w:szCs w:val="20"/>
              </w:rPr>
              <w:t xml:space="preserve">Marzo </w:t>
            </w:r>
            <w:r w:rsidRPr="00AE55C7">
              <w:rPr>
                <w:rFonts w:ascii="Arial" w:hAnsi="Arial" w:cs="Arial"/>
                <w:sz w:val="20"/>
                <w:szCs w:val="20"/>
              </w:rPr>
              <w:t>2020</w:t>
            </w:r>
            <w:r w:rsidR="00940525" w:rsidRPr="00AE55C7">
              <w:rPr>
                <w:rFonts w:ascii="Arial" w:hAnsi="Arial" w:cs="Arial"/>
                <w:sz w:val="20"/>
                <w:szCs w:val="20"/>
              </w:rPr>
              <w:t xml:space="preserve"> (Definitivo</w:t>
            </w:r>
            <w:r w:rsidR="0094052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940525" w:rsidTr="006D3BDC">
        <w:trPr>
          <w:trHeight w:val="274"/>
        </w:trPr>
        <w:tc>
          <w:tcPr>
            <w:tcW w:w="10377" w:type="dxa"/>
            <w:gridSpan w:val="25"/>
            <w:shd w:val="clear" w:color="auto" w:fill="FFCC99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Tr="006D3BDC">
        <w:trPr>
          <w:trHeight w:val="503"/>
        </w:trPr>
        <w:tc>
          <w:tcPr>
            <w:tcW w:w="3431" w:type="dxa"/>
            <w:gridSpan w:val="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Tr="006D3BDC">
        <w:trPr>
          <w:trHeight w:val="502"/>
        </w:trPr>
        <w:tc>
          <w:tcPr>
            <w:tcW w:w="3431" w:type="dxa"/>
            <w:gridSpan w:val="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0525" w:rsidTr="006D3BDC">
        <w:trPr>
          <w:trHeight w:val="274"/>
        </w:trPr>
        <w:tc>
          <w:tcPr>
            <w:tcW w:w="10377" w:type="dxa"/>
            <w:gridSpan w:val="25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Tr="006D3BDC">
        <w:trPr>
          <w:trHeight w:val="274"/>
        </w:trPr>
        <w:tc>
          <w:tcPr>
            <w:tcW w:w="10377" w:type="dxa"/>
            <w:gridSpan w:val="25"/>
            <w:shd w:val="clear" w:color="auto" w:fill="auto"/>
          </w:tcPr>
          <w:p w:rsidR="003013CA" w:rsidRDefault="003013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47D7B" w:rsidRPr="000A24E1" w:rsidRDefault="00147D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0525" w:rsidTr="006D3BDC">
        <w:trPr>
          <w:trHeight w:val="274"/>
        </w:trPr>
        <w:tc>
          <w:tcPr>
            <w:tcW w:w="10377" w:type="dxa"/>
            <w:gridSpan w:val="25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Tr="006D3BDC">
        <w:trPr>
          <w:trHeight w:val="274"/>
        </w:trPr>
        <w:tc>
          <w:tcPr>
            <w:tcW w:w="10377" w:type="dxa"/>
            <w:gridSpan w:val="25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00D6" w:rsidRPr="006100D6" w:rsidRDefault="006100D6" w:rsidP="006100D6">
            <w:pPr>
              <w:tabs>
                <w:tab w:val="num" w:pos="540"/>
              </w:tabs>
              <w:ind w:left="540" w:right="-468" w:hanging="5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62E2C">
              <w:rPr>
                <w:rFonts w:ascii="Arial" w:hAnsi="Arial" w:cs="Arial"/>
                <w:b/>
                <w:bCs/>
                <w:sz w:val="20"/>
                <w:szCs w:val="20"/>
              </w:rPr>
              <w:t>Las encuestas</w:t>
            </w:r>
            <w:r w:rsidRPr="006100D6">
              <w:rPr>
                <w:rFonts w:ascii="Arial" w:hAnsi="Arial" w:cs="Arial"/>
                <w:bCs/>
                <w:sz w:val="20"/>
                <w:szCs w:val="20"/>
              </w:rPr>
              <w:t xml:space="preserve"> son las aplicadas a usuarios de las áreas de atención ambulatoria. </w:t>
            </w:r>
          </w:p>
          <w:p w:rsidR="00940525" w:rsidRDefault="00940525" w:rsidP="006100D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54FDA" w:rsidRDefault="00354FDA" w:rsidP="0030718D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Default="003D396E" w:rsidP="0030718D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Los registros institucionales de las encuestas aplicadas deberán incluir la metodología estadística utilizada para determinar la validez de la muestra poblacional con un intervalo de confianza no menor a 95 %.</w:t>
            </w:r>
          </w:p>
          <w:p w:rsidR="006D3BDC" w:rsidRDefault="006D3BDC" w:rsidP="0030718D">
            <w:pPr>
              <w:ind w:righ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54FDA" w:rsidRPr="000A24E1" w:rsidRDefault="00354FDA" w:rsidP="0030718D">
            <w:pPr>
              <w:ind w:right="3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92259" w:rsidRDefault="00E92259" w:rsidP="004E399E"/>
    <w:sectPr w:rsidR="00E92259" w:rsidSect="00264E69">
      <w:pgSz w:w="12240" w:h="15840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1932"/>
    <w:rsid w:val="00045137"/>
    <w:rsid w:val="0004563A"/>
    <w:rsid w:val="00045EEE"/>
    <w:rsid w:val="00056194"/>
    <w:rsid w:val="000568CF"/>
    <w:rsid w:val="00060495"/>
    <w:rsid w:val="00061691"/>
    <w:rsid w:val="00063B95"/>
    <w:rsid w:val="00065B24"/>
    <w:rsid w:val="0007028B"/>
    <w:rsid w:val="0007663E"/>
    <w:rsid w:val="00082BE4"/>
    <w:rsid w:val="00083114"/>
    <w:rsid w:val="00086F89"/>
    <w:rsid w:val="00087DFA"/>
    <w:rsid w:val="00091EC6"/>
    <w:rsid w:val="000950E6"/>
    <w:rsid w:val="000A0702"/>
    <w:rsid w:val="000A24E1"/>
    <w:rsid w:val="000A5E1C"/>
    <w:rsid w:val="000B009A"/>
    <w:rsid w:val="000B0F78"/>
    <w:rsid w:val="000B4337"/>
    <w:rsid w:val="000C76DE"/>
    <w:rsid w:val="000D0CA2"/>
    <w:rsid w:val="000D13B6"/>
    <w:rsid w:val="000D3ED4"/>
    <w:rsid w:val="000D4D17"/>
    <w:rsid w:val="000D7076"/>
    <w:rsid w:val="000E3CC9"/>
    <w:rsid w:val="000E7ADE"/>
    <w:rsid w:val="000F55CE"/>
    <w:rsid w:val="00100AE9"/>
    <w:rsid w:val="00125E79"/>
    <w:rsid w:val="0012611A"/>
    <w:rsid w:val="00132937"/>
    <w:rsid w:val="00134A05"/>
    <w:rsid w:val="00136C59"/>
    <w:rsid w:val="00144B70"/>
    <w:rsid w:val="0014722D"/>
    <w:rsid w:val="00147D7B"/>
    <w:rsid w:val="001540A6"/>
    <w:rsid w:val="00161022"/>
    <w:rsid w:val="001649D5"/>
    <w:rsid w:val="00165C8E"/>
    <w:rsid w:val="00171218"/>
    <w:rsid w:val="00171537"/>
    <w:rsid w:val="00173BAC"/>
    <w:rsid w:val="001750ED"/>
    <w:rsid w:val="0017781A"/>
    <w:rsid w:val="00177917"/>
    <w:rsid w:val="001A18C7"/>
    <w:rsid w:val="001B02EE"/>
    <w:rsid w:val="001B43D0"/>
    <w:rsid w:val="001B4CA9"/>
    <w:rsid w:val="001C1C58"/>
    <w:rsid w:val="001C2315"/>
    <w:rsid w:val="001C78A9"/>
    <w:rsid w:val="001D02DB"/>
    <w:rsid w:val="001D103F"/>
    <w:rsid w:val="001D1B0E"/>
    <w:rsid w:val="001D42E4"/>
    <w:rsid w:val="001D73C0"/>
    <w:rsid w:val="001E0819"/>
    <w:rsid w:val="001E29D2"/>
    <w:rsid w:val="001E433A"/>
    <w:rsid w:val="001E5FC8"/>
    <w:rsid w:val="00202028"/>
    <w:rsid w:val="002100CB"/>
    <w:rsid w:val="00215E4E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62170"/>
    <w:rsid w:val="00264DD5"/>
    <w:rsid w:val="00264E69"/>
    <w:rsid w:val="0026713E"/>
    <w:rsid w:val="00270110"/>
    <w:rsid w:val="00272E74"/>
    <w:rsid w:val="002763B1"/>
    <w:rsid w:val="0028088C"/>
    <w:rsid w:val="0028443B"/>
    <w:rsid w:val="00284C01"/>
    <w:rsid w:val="00290AFC"/>
    <w:rsid w:val="00296920"/>
    <w:rsid w:val="002A199E"/>
    <w:rsid w:val="002A7254"/>
    <w:rsid w:val="002B035C"/>
    <w:rsid w:val="002B0C0B"/>
    <w:rsid w:val="002B1767"/>
    <w:rsid w:val="002B428E"/>
    <w:rsid w:val="002B56F5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68AC"/>
    <w:rsid w:val="0030718D"/>
    <w:rsid w:val="00310CD4"/>
    <w:rsid w:val="00311948"/>
    <w:rsid w:val="00312203"/>
    <w:rsid w:val="00313F80"/>
    <w:rsid w:val="003151D2"/>
    <w:rsid w:val="0031574C"/>
    <w:rsid w:val="00316DE8"/>
    <w:rsid w:val="00317A0F"/>
    <w:rsid w:val="00322995"/>
    <w:rsid w:val="00337FA8"/>
    <w:rsid w:val="00340181"/>
    <w:rsid w:val="003402DA"/>
    <w:rsid w:val="00342912"/>
    <w:rsid w:val="00344CDD"/>
    <w:rsid w:val="0034543F"/>
    <w:rsid w:val="00345B2D"/>
    <w:rsid w:val="0034721A"/>
    <w:rsid w:val="00353BAB"/>
    <w:rsid w:val="00354FDA"/>
    <w:rsid w:val="00360946"/>
    <w:rsid w:val="00360965"/>
    <w:rsid w:val="00362E6F"/>
    <w:rsid w:val="00364109"/>
    <w:rsid w:val="003677F6"/>
    <w:rsid w:val="00377CFE"/>
    <w:rsid w:val="003809B8"/>
    <w:rsid w:val="00380B9C"/>
    <w:rsid w:val="00383B5E"/>
    <w:rsid w:val="00384C8A"/>
    <w:rsid w:val="00392A7D"/>
    <w:rsid w:val="003A3330"/>
    <w:rsid w:val="003A33C5"/>
    <w:rsid w:val="003B04A2"/>
    <w:rsid w:val="003B2AFA"/>
    <w:rsid w:val="003B512A"/>
    <w:rsid w:val="003B7B79"/>
    <w:rsid w:val="003C33FD"/>
    <w:rsid w:val="003C4381"/>
    <w:rsid w:val="003C4452"/>
    <w:rsid w:val="003C5519"/>
    <w:rsid w:val="003C7FC3"/>
    <w:rsid w:val="003D14D6"/>
    <w:rsid w:val="003D1508"/>
    <w:rsid w:val="003D20D0"/>
    <w:rsid w:val="003D396E"/>
    <w:rsid w:val="003D7E92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519F"/>
    <w:rsid w:val="003F61F4"/>
    <w:rsid w:val="003F7343"/>
    <w:rsid w:val="004016CA"/>
    <w:rsid w:val="004069EA"/>
    <w:rsid w:val="00407C34"/>
    <w:rsid w:val="00414A7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4E2F"/>
    <w:rsid w:val="004365B3"/>
    <w:rsid w:val="00437095"/>
    <w:rsid w:val="004420AD"/>
    <w:rsid w:val="004478B6"/>
    <w:rsid w:val="00447A7D"/>
    <w:rsid w:val="00451444"/>
    <w:rsid w:val="00455A1E"/>
    <w:rsid w:val="0045632E"/>
    <w:rsid w:val="00462265"/>
    <w:rsid w:val="00463D8C"/>
    <w:rsid w:val="00467CBF"/>
    <w:rsid w:val="00472ECB"/>
    <w:rsid w:val="00473216"/>
    <w:rsid w:val="0047580B"/>
    <w:rsid w:val="0047608C"/>
    <w:rsid w:val="004819FB"/>
    <w:rsid w:val="00485D1F"/>
    <w:rsid w:val="00485E51"/>
    <w:rsid w:val="004A1736"/>
    <w:rsid w:val="004A2CFD"/>
    <w:rsid w:val="004A573E"/>
    <w:rsid w:val="004B1871"/>
    <w:rsid w:val="004B1AE3"/>
    <w:rsid w:val="004B3B83"/>
    <w:rsid w:val="004B7F66"/>
    <w:rsid w:val="004C04C3"/>
    <w:rsid w:val="004C1D83"/>
    <w:rsid w:val="004C1FF5"/>
    <w:rsid w:val="004C3A4B"/>
    <w:rsid w:val="004C5813"/>
    <w:rsid w:val="004D0721"/>
    <w:rsid w:val="004D57B0"/>
    <w:rsid w:val="004D7B26"/>
    <w:rsid w:val="004E184C"/>
    <w:rsid w:val="004E399E"/>
    <w:rsid w:val="004E5B50"/>
    <w:rsid w:val="004F4C27"/>
    <w:rsid w:val="005016E1"/>
    <w:rsid w:val="0050580F"/>
    <w:rsid w:val="00507431"/>
    <w:rsid w:val="00507DF3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9B2"/>
    <w:rsid w:val="00555F07"/>
    <w:rsid w:val="005622EA"/>
    <w:rsid w:val="00571F91"/>
    <w:rsid w:val="005742BD"/>
    <w:rsid w:val="0058105F"/>
    <w:rsid w:val="00582D44"/>
    <w:rsid w:val="005837BE"/>
    <w:rsid w:val="00584B30"/>
    <w:rsid w:val="00590FAF"/>
    <w:rsid w:val="005910EE"/>
    <w:rsid w:val="00593811"/>
    <w:rsid w:val="005944CA"/>
    <w:rsid w:val="005A32B5"/>
    <w:rsid w:val="005A4F4C"/>
    <w:rsid w:val="005B09FE"/>
    <w:rsid w:val="005B15DD"/>
    <w:rsid w:val="005B2796"/>
    <w:rsid w:val="005B2BC6"/>
    <w:rsid w:val="005B6EB7"/>
    <w:rsid w:val="005C0D48"/>
    <w:rsid w:val="005C3711"/>
    <w:rsid w:val="005C4C43"/>
    <w:rsid w:val="005C6150"/>
    <w:rsid w:val="005C65AB"/>
    <w:rsid w:val="005D4780"/>
    <w:rsid w:val="005D5390"/>
    <w:rsid w:val="005E0882"/>
    <w:rsid w:val="005E1DD1"/>
    <w:rsid w:val="005E3A24"/>
    <w:rsid w:val="005E4A29"/>
    <w:rsid w:val="005E5831"/>
    <w:rsid w:val="005E5CA4"/>
    <w:rsid w:val="005E5F1B"/>
    <w:rsid w:val="005E6741"/>
    <w:rsid w:val="005E6DE5"/>
    <w:rsid w:val="005F0C81"/>
    <w:rsid w:val="005F4687"/>
    <w:rsid w:val="006017CA"/>
    <w:rsid w:val="00605E7F"/>
    <w:rsid w:val="006100D6"/>
    <w:rsid w:val="006109E5"/>
    <w:rsid w:val="00615E49"/>
    <w:rsid w:val="0062536F"/>
    <w:rsid w:val="0063051D"/>
    <w:rsid w:val="00630D84"/>
    <w:rsid w:val="00631EF9"/>
    <w:rsid w:val="00641320"/>
    <w:rsid w:val="00641A9F"/>
    <w:rsid w:val="00646A52"/>
    <w:rsid w:val="006471EE"/>
    <w:rsid w:val="00647733"/>
    <w:rsid w:val="00647B16"/>
    <w:rsid w:val="00647C4D"/>
    <w:rsid w:val="006501E9"/>
    <w:rsid w:val="006552FC"/>
    <w:rsid w:val="0067504F"/>
    <w:rsid w:val="0067711F"/>
    <w:rsid w:val="00681475"/>
    <w:rsid w:val="006825C3"/>
    <w:rsid w:val="0069012C"/>
    <w:rsid w:val="00690F09"/>
    <w:rsid w:val="006942E2"/>
    <w:rsid w:val="00694E77"/>
    <w:rsid w:val="006962E7"/>
    <w:rsid w:val="006A2596"/>
    <w:rsid w:val="006A275F"/>
    <w:rsid w:val="006A32EF"/>
    <w:rsid w:val="006A3587"/>
    <w:rsid w:val="006A4173"/>
    <w:rsid w:val="006A65AE"/>
    <w:rsid w:val="006A6794"/>
    <w:rsid w:val="006A77C7"/>
    <w:rsid w:val="006B199F"/>
    <w:rsid w:val="006B3581"/>
    <w:rsid w:val="006C075C"/>
    <w:rsid w:val="006C4FCA"/>
    <w:rsid w:val="006C5997"/>
    <w:rsid w:val="006C5D67"/>
    <w:rsid w:val="006C6008"/>
    <w:rsid w:val="006D0643"/>
    <w:rsid w:val="006D3BDC"/>
    <w:rsid w:val="006E023E"/>
    <w:rsid w:val="006E3789"/>
    <w:rsid w:val="006E74AD"/>
    <w:rsid w:val="006F0C88"/>
    <w:rsid w:val="006F343D"/>
    <w:rsid w:val="006F4915"/>
    <w:rsid w:val="007009C1"/>
    <w:rsid w:val="00712663"/>
    <w:rsid w:val="00720F07"/>
    <w:rsid w:val="007246DD"/>
    <w:rsid w:val="007251BC"/>
    <w:rsid w:val="00727A47"/>
    <w:rsid w:val="00734B51"/>
    <w:rsid w:val="00742DF7"/>
    <w:rsid w:val="0075454A"/>
    <w:rsid w:val="00760043"/>
    <w:rsid w:val="00760ADC"/>
    <w:rsid w:val="00763562"/>
    <w:rsid w:val="00787246"/>
    <w:rsid w:val="007933FD"/>
    <w:rsid w:val="007A01B3"/>
    <w:rsid w:val="007C13B1"/>
    <w:rsid w:val="007C201C"/>
    <w:rsid w:val="007E2258"/>
    <w:rsid w:val="007E4BAB"/>
    <w:rsid w:val="007E798B"/>
    <w:rsid w:val="007E79C7"/>
    <w:rsid w:val="007F0C2B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344AE"/>
    <w:rsid w:val="00845DC8"/>
    <w:rsid w:val="00846CD0"/>
    <w:rsid w:val="0085068E"/>
    <w:rsid w:val="00856763"/>
    <w:rsid w:val="0086140F"/>
    <w:rsid w:val="008614CC"/>
    <w:rsid w:val="00861DF7"/>
    <w:rsid w:val="00862E2C"/>
    <w:rsid w:val="00864864"/>
    <w:rsid w:val="00866925"/>
    <w:rsid w:val="00871FFA"/>
    <w:rsid w:val="008737E5"/>
    <w:rsid w:val="00874293"/>
    <w:rsid w:val="00874FFC"/>
    <w:rsid w:val="00876F0F"/>
    <w:rsid w:val="008802A5"/>
    <w:rsid w:val="00881E70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465A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900F3C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5612"/>
    <w:rsid w:val="00947ADF"/>
    <w:rsid w:val="00953CAF"/>
    <w:rsid w:val="00955FE2"/>
    <w:rsid w:val="00957957"/>
    <w:rsid w:val="00966780"/>
    <w:rsid w:val="00967CCF"/>
    <w:rsid w:val="00970073"/>
    <w:rsid w:val="00971822"/>
    <w:rsid w:val="00973CE3"/>
    <w:rsid w:val="0098154A"/>
    <w:rsid w:val="00984AAE"/>
    <w:rsid w:val="009905FC"/>
    <w:rsid w:val="00995E4A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2897"/>
    <w:rsid w:val="009D5CFB"/>
    <w:rsid w:val="009E0427"/>
    <w:rsid w:val="009E09C4"/>
    <w:rsid w:val="009E1033"/>
    <w:rsid w:val="009E752E"/>
    <w:rsid w:val="009F3DC9"/>
    <w:rsid w:val="009F3FC1"/>
    <w:rsid w:val="009F607E"/>
    <w:rsid w:val="009F7EE4"/>
    <w:rsid w:val="00A01C62"/>
    <w:rsid w:val="00A02C2E"/>
    <w:rsid w:val="00A035E8"/>
    <w:rsid w:val="00A07FF0"/>
    <w:rsid w:val="00A12983"/>
    <w:rsid w:val="00A148F6"/>
    <w:rsid w:val="00A15D72"/>
    <w:rsid w:val="00A23FBF"/>
    <w:rsid w:val="00A25B4C"/>
    <w:rsid w:val="00A325D4"/>
    <w:rsid w:val="00A32E6B"/>
    <w:rsid w:val="00A3463A"/>
    <w:rsid w:val="00A408EC"/>
    <w:rsid w:val="00A416A3"/>
    <w:rsid w:val="00A4239C"/>
    <w:rsid w:val="00A45ABE"/>
    <w:rsid w:val="00A469AF"/>
    <w:rsid w:val="00A46E08"/>
    <w:rsid w:val="00A512C7"/>
    <w:rsid w:val="00A55753"/>
    <w:rsid w:val="00A705B7"/>
    <w:rsid w:val="00A711E0"/>
    <w:rsid w:val="00A75122"/>
    <w:rsid w:val="00A76209"/>
    <w:rsid w:val="00A77D7E"/>
    <w:rsid w:val="00A80AF2"/>
    <w:rsid w:val="00A821B9"/>
    <w:rsid w:val="00A86270"/>
    <w:rsid w:val="00A87B2D"/>
    <w:rsid w:val="00A90D65"/>
    <w:rsid w:val="00A92F29"/>
    <w:rsid w:val="00A94AFF"/>
    <w:rsid w:val="00A978AF"/>
    <w:rsid w:val="00AA05A4"/>
    <w:rsid w:val="00AA60C2"/>
    <w:rsid w:val="00AA62F3"/>
    <w:rsid w:val="00AA719A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55C7"/>
    <w:rsid w:val="00AE6840"/>
    <w:rsid w:val="00AE6DA7"/>
    <w:rsid w:val="00AE747A"/>
    <w:rsid w:val="00AE7E7A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1E1E"/>
    <w:rsid w:val="00B3432C"/>
    <w:rsid w:val="00B42541"/>
    <w:rsid w:val="00B436FE"/>
    <w:rsid w:val="00B44FC0"/>
    <w:rsid w:val="00B4545B"/>
    <w:rsid w:val="00B45523"/>
    <w:rsid w:val="00B53008"/>
    <w:rsid w:val="00B54A35"/>
    <w:rsid w:val="00B54E71"/>
    <w:rsid w:val="00B561B5"/>
    <w:rsid w:val="00B7089E"/>
    <w:rsid w:val="00B708AF"/>
    <w:rsid w:val="00B71E02"/>
    <w:rsid w:val="00B71F22"/>
    <w:rsid w:val="00B7381A"/>
    <w:rsid w:val="00B7538D"/>
    <w:rsid w:val="00B7782D"/>
    <w:rsid w:val="00B80F2A"/>
    <w:rsid w:val="00B82EDE"/>
    <w:rsid w:val="00B83A2A"/>
    <w:rsid w:val="00B83D07"/>
    <w:rsid w:val="00B849E3"/>
    <w:rsid w:val="00B91B4B"/>
    <w:rsid w:val="00B973A5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208CF"/>
    <w:rsid w:val="00C3035A"/>
    <w:rsid w:val="00C30A77"/>
    <w:rsid w:val="00C31EDD"/>
    <w:rsid w:val="00C33CEA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77EE6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2DF6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D61F9"/>
    <w:rsid w:val="00CE2300"/>
    <w:rsid w:val="00CF4CD4"/>
    <w:rsid w:val="00D01A6E"/>
    <w:rsid w:val="00D0433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D53"/>
    <w:rsid w:val="00D36E16"/>
    <w:rsid w:val="00D409DD"/>
    <w:rsid w:val="00D43555"/>
    <w:rsid w:val="00D5103F"/>
    <w:rsid w:val="00D52B35"/>
    <w:rsid w:val="00D5496E"/>
    <w:rsid w:val="00D571C2"/>
    <w:rsid w:val="00D630C3"/>
    <w:rsid w:val="00D636EF"/>
    <w:rsid w:val="00D73296"/>
    <w:rsid w:val="00D74575"/>
    <w:rsid w:val="00D74B7E"/>
    <w:rsid w:val="00D764DD"/>
    <w:rsid w:val="00D76BD4"/>
    <w:rsid w:val="00D80829"/>
    <w:rsid w:val="00D816B6"/>
    <w:rsid w:val="00D82574"/>
    <w:rsid w:val="00D86711"/>
    <w:rsid w:val="00D867B6"/>
    <w:rsid w:val="00D95429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3C35"/>
    <w:rsid w:val="00DD4CC6"/>
    <w:rsid w:val="00DE60D6"/>
    <w:rsid w:val="00DF2878"/>
    <w:rsid w:val="00DF7C00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24E"/>
    <w:rsid w:val="00E33B3A"/>
    <w:rsid w:val="00E413AD"/>
    <w:rsid w:val="00E503D3"/>
    <w:rsid w:val="00E508C1"/>
    <w:rsid w:val="00E52ADB"/>
    <w:rsid w:val="00E54178"/>
    <w:rsid w:val="00E67FE9"/>
    <w:rsid w:val="00E75E5E"/>
    <w:rsid w:val="00E769CC"/>
    <w:rsid w:val="00E7700A"/>
    <w:rsid w:val="00E80191"/>
    <w:rsid w:val="00E8736E"/>
    <w:rsid w:val="00E87793"/>
    <w:rsid w:val="00E906D6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1959"/>
    <w:rsid w:val="00EC4A40"/>
    <w:rsid w:val="00EC61CF"/>
    <w:rsid w:val="00EC6547"/>
    <w:rsid w:val="00EC7638"/>
    <w:rsid w:val="00EC7D78"/>
    <w:rsid w:val="00ED23E4"/>
    <w:rsid w:val="00ED2544"/>
    <w:rsid w:val="00ED2E85"/>
    <w:rsid w:val="00ED38E3"/>
    <w:rsid w:val="00ED5D55"/>
    <w:rsid w:val="00EE0110"/>
    <w:rsid w:val="00EE47E8"/>
    <w:rsid w:val="00EE5181"/>
    <w:rsid w:val="00EF5391"/>
    <w:rsid w:val="00EF7928"/>
    <w:rsid w:val="00F01C0F"/>
    <w:rsid w:val="00F0278B"/>
    <w:rsid w:val="00F036D0"/>
    <w:rsid w:val="00F04FF2"/>
    <w:rsid w:val="00F11CC9"/>
    <w:rsid w:val="00F12640"/>
    <w:rsid w:val="00F15464"/>
    <w:rsid w:val="00F17200"/>
    <w:rsid w:val="00F1730C"/>
    <w:rsid w:val="00F278AB"/>
    <w:rsid w:val="00F3323C"/>
    <w:rsid w:val="00F41D9D"/>
    <w:rsid w:val="00F4519B"/>
    <w:rsid w:val="00F5719C"/>
    <w:rsid w:val="00F57C20"/>
    <w:rsid w:val="00F60C7B"/>
    <w:rsid w:val="00F65747"/>
    <w:rsid w:val="00F66139"/>
    <w:rsid w:val="00F72328"/>
    <w:rsid w:val="00F7327B"/>
    <w:rsid w:val="00F734D5"/>
    <w:rsid w:val="00F73802"/>
    <w:rsid w:val="00F73A79"/>
    <w:rsid w:val="00F76204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7AA6"/>
    <w:rsid w:val="00FD0E82"/>
    <w:rsid w:val="00FD265D"/>
    <w:rsid w:val="00FD38B8"/>
    <w:rsid w:val="00FD5281"/>
    <w:rsid w:val="00FE528A"/>
    <w:rsid w:val="00FE7532"/>
    <w:rsid w:val="00FF321E"/>
    <w:rsid w:val="00FF3531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63338-3B8C-43F9-8207-0F296D9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D07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0721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737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E89DF-FC4E-4F36-891C-E478FF366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870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44</cp:revision>
  <cp:lastPrinted>2018-06-13T16:33:00Z</cp:lastPrinted>
  <dcterms:created xsi:type="dcterms:W3CDTF">2018-06-13T16:24:00Z</dcterms:created>
  <dcterms:modified xsi:type="dcterms:W3CDTF">2018-11-15T23:08:00Z</dcterms:modified>
</cp:coreProperties>
</file>